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B253" w14:textId="19747613" w:rsidR="009758A9" w:rsidRPr="009758A9" w:rsidRDefault="009758A9" w:rsidP="005A0B05">
      <w:pPr>
        <w:spacing w:after="0" w:line="240" w:lineRule="auto"/>
        <w:contextualSpacing/>
        <w:rPr>
          <w:rFonts w:eastAsia="Calibri" w:cs="Times New Roman"/>
        </w:rPr>
      </w:pPr>
      <w:r w:rsidRPr="009758A9">
        <w:rPr>
          <w:rFonts w:eastAsia="Calibri" w:cs="Times New Roman"/>
        </w:rPr>
        <w:t xml:space="preserve">September </w:t>
      </w:r>
      <w:r w:rsidR="00F7640B">
        <w:rPr>
          <w:rFonts w:eastAsia="Calibri" w:cs="Times New Roman"/>
        </w:rPr>
        <w:t>12</w:t>
      </w:r>
      <w:r w:rsidRPr="009758A9">
        <w:rPr>
          <w:rFonts w:eastAsia="Calibri" w:cs="Times New Roman"/>
        </w:rPr>
        <w:t>, 202</w:t>
      </w:r>
      <w:r w:rsidR="000166D7">
        <w:rPr>
          <w:rFonts w:eastAsia="Calibri" w:cs="Times New Roman"/>
        </w:rPr>
        <w:t>5</w:t>
      </w:r>
    </w:p>
    <w:p w14:paraId="24A98753" w14:textId="77777777" w:rsidR="009758A9" w:rsidRPr="009758A9" w:rsidRDefault="009758A9" w:rsidP="005A0B05">
      <w:pPr>
        <w:spacing w:after="0" w:line="240" w:lineRule="auto"/>
        <w:contextualSpacing/>
        <w:rPr>
          <w:rFonts w:eastAsia="Calibri" w:cs="Times New Roman"/>
        </w:rPr>
      </w:pPr>
    </w:p>
    <w:p w14:paraId="16B930E1" w14:textId="1FA4F494" w:rsidR="009758A9" w:rsidRPr="009758A9" w:rsidRDefault="009758A9" w:rsidP="005A0B05">
      <w:pPr>
        <w:spacing w:after="0" w:line="240" w:lineRule="auto"/>
        <w:contextualSpacing/>
        <w:rPr>
          <w:rFonts w:eastAsia="Calibri" w:cs="Times New Roman"/>
        </w:rPr>
      </w:pPr>
      <w:r w:rsidRPr="009758A9">
        <w:rPr>
          <w:rFonts w:eastAsia="Calibri" w:cs="Times New Roman"/>
        </w:rPr>
        <w:t xml:space="preserve">The Honorable </w:t>
      </w:r>
      <w:r w:rsidR="00F7640B">
        <w:rPr>
          <w:rFonts w:eastAsia="Calibri" w:cs="Times New Roman"/>
        </w:rPr>
        <w:t>Mehmet Oz</w:t>
      </w:r>
    </w:p>
    <w:p w14:paraId="5994E447" w14:textId="77777777" w:rsidR="009758A9" w:rsidRPr="009758A9" w:rsidRDefault="009758A9" w:rsidP="005A0B05">
      <w:pPr>
        <w:spacing w:after="0" w:line="240" w:lineRule="auto"/>
        <w:contextualSpacing/>
        <w:rPr>
          <w:rFonts w:eastAsia="Calibri" w:cs="Times New Roman"/>
        </w:rPr>
      </w:pPr>
      <w:r w:rsidRPr="009758A9">
        <w:rPr>
          <w:rFonts w:eastAsia="Calibri" w:cs="Times New Roman"/>
        </w:rPr>
        <w:t>Administrator</w:t>
      </w:r>
    </w:p>
    <w:p w14:paraId="40066F01" w14:textId="77777777" w:rsidR="009758A9" w:rsidRPr="009758A9" w:rsidRDefault="009758A9" w:rsidP="005A0B05">
      <w:pPr>
        <w:spacing w:after="0" w:line="240" w:lineRule="auto"/>
        <w:contextualSpacing/>
        <w:rPr>
          <w:rFonts w:eastAsia="Calibri" w:cs="Times New Roman"/>
        </w:rPr>
      </w:pPr>
      <w:r w:rsidRPr="009758A9">
        <w:rPr>
          <w:rFonts w:eastAsia="Calibri" w:cs="Times New Roman"/>
        </w:rPr>
        <w:t>Centers for Medicare and Medicaid Services</w:t>
      </w:r>
    </w:p>
    <w:p w14:paraId="51DD52D4" w14:textId="77777777" w:rsidR="009758A9" w:rsidRPr="009758A9" w:rsidRDefault="009758A9" w:rsidP="005A0B05">
      <w:pPr>
        <w:spacing w:after="0" w:line="240" w:lineRule="auto"/>
        <w:contextualSpacing/>
        <w:rPr>
          <w:rFonts w:eastAsia="Calibri" w:cs="Times New Roman"/>
        </w:rPr>
      </w:pPr>
      <w:r w:rsidRPr="009758A9">
        <w:rPr>
          <w:rFonts w:eastAsia="Calibri" w:cs="Times New Roman"/>
          <w:bCs/>
        </w:rPr>
        <w:t>7500 Security Boulevard</w:t>
      </w:r>
    </w:p>
    <w:p w14:paraId="32BF6436" w14:textId="77777777" w:rsidR="009758A9" w:rsidRPr="009758A9" w:rsidRDefault="009758A9" w:rsidP="005A0B05">
      <w:pPr>
        <w:spacing w:after="0" w:line="240" w:lineRule="auto"/>
        <w:contextualSpacing/>
        <w:rPr>
          <w:rFonts w:eastAsia="Calibri" w:cs="Times New Roman"/>
        </w:rPr>
      </w:pPr>
      <w:r w:rsidRPr="009758A9">
        <w:rPr>
          <w:rFonts w:eastAsia="Calibri" w:cs="Times New Roman"/>
        </w:rPr>
        <w:t>Baltimore, MD 21244</w:t>
      </w:r>
    </w:p>
    <w:p w14:paraId="2FB4F602" w14:textId="77777777" w:rsidR="009758A9" w:rsidRPr="009758A9" w:rsidRDefault="009758A9" w:rsidP="005A0B05">
      <w:pPr>
        <w:spacing w:after="0" w:line="240" w:lineRule="auto"/>
        <w:contextualSpacing/>
        <w:rPr>
          <w:rFonts w:eastAsia="Calibri" w:cs="Times New Roman"/>
        </w:rPr>
      </w:pPr>
    </w:p>
    <w:p w14:paraId="4BDEEA9A" w14:textId="58EA920D" w:rsidR="009758A9" w:rsidRPr="009758A9" w:rsidRDefault="009758A9" w:rsidP="005A0B05">
      <w:pPr>
        <w:spacing w:after="0" w:line="240" w:lineRule="auto"/>
        <w:contextualSpacing/>
        <w:rPr>
          <w:rFonts w:eastAsia="Calibri" w:cs="Times New Roman"/>
        </w:rPr>
      </w:pPr>
      <w:r w:rsidRPr="001B378F">
        <w:rPr>
          <w:rFonts w:eastAsia="Calibri" w:cs="Times New Roman"/>
          <w:b/>
          <w:bCs/>
        </w:rPr>
        <w:t>RE:</w:t>
      </w:r>
      <w:r w:rsidRPr="009758A9">
        <w:rPr>
          <w:rFonts w:eastAsia="Calibri" w:cs="Times New Roman"/>
        </w:rPr>
        <w:t xml:space="preserve"> </w:t>
      </w:r>
      <w:r w:rsidR="001B378F" w:rsidRPr="001B378F">
        <w:rPr>
          <w:rFonts w:eastAsia="Calibri" w:cs="Times New Roman"/>
          <w:b/>
          <w:bCs/>
        </w:rPr>
        <w:t>CMS-18</w:t>
      </w:r>
      <w:r w:rsidR="00F7640B">
        <w:rPr>
          <w:rFonts w:eastAsia="Calibri" w:cs="Times New Roman"/>
          <w:b/>
          <w:bCs/>
        </w:rPr>
        <w:t>32</w:t>
      </w:r>
      <w:r w:rsidR="001B378F" w:rsidRPr="001B378F">
        <w:rPr>
          <w:rFonts w:eastAsia="Calibri" w:cs="Times New Roman"/>
          <w:b/>
          <w:bCs/>
        </w:rPr>
        <w:t>-P;</w:t>
      </w:r>
      <w:r w:rsidR="001B378F" w:rsidRPr="001B378F">
        <w:rPr>
          <w:rFonts w:eastAsia="Calibri" w:cs="Times New Roman"/>
        </w:rPr>
        <w:t xml:space="preserve"> </w:t>
      </w:r>
      <w:r w:rsidRPr="009758A9">
        <w:rPr>
          <w:rFonts w:eastAsia="Calibri" w:cs="Times New Roman"/>
        </w:rPr>
        <w:t>Medicare and Medicaid Programs: CY 202</w:t>
      </w:r>
      <w:r w:rsidR="00F7640B">
        <w:rPr>
          <w:rFonts w:eastAsia="Calibri" w:cs="Times New Roman"/>
        </w:rPr>
        <w:t xml:space="preserve">6 </w:t>
      </w:r>
      <w:r w:rsidR="00AC2E43" w:rsidRPr="00AC2E43">
        <w:rPr>
          <w:rFonts w:eastAsia="Calibri" w:cs="Times New Roman"/>
        </w:rPr>
        <w:t>Payment Policies Under the Physician Fee Schedule and Other Changes to Part B Payment and Coverage Policies; Medicare Shared Savings Program Requirements; and Medicare Prescription Drug Inflation Rebate Program</w:t>
      </w:r>
      <w:r w:rsidR="00AC2E43">
        <w:rPr>
          <w:rFonts w:eastAsia="Calibri" w:cs="Times New Roman"/>
        </w:rPr>
        <w:t>.</w:t>
      </w:r>
    </w:p>
    <w:p w14:paraId="2EAE41B4" w14:textId="77777777" w:rsidR="009758A9" w:rsidRDefault="009758A9" w:rsidP="005A0B05">
      <w:pPr>
        <w:spacing w:after="0" w:line="240" w:lineRule="auto"/>
        <w:contextualSpacing/>
        <w:rPr>
          <w:rFonts w:eastAsia="Calibri" w:cs="Times New Roman"/>
          <w:b/>
          <w:bCs/>
          <w:i/>
          <w:iCs/>
        </w:rPr>
      </w:pPr>
    </w:p>
    <w:p w14:paraId="41DAF362" w14:textId="7FBDC7FD" w:rsidR="009758A9" w:rsidRPr="009758A9" w:rsidRDefault="009758A9" w:rsidP="005A0B05">
      <w:pPr>
        <w:spacing w:after="0" w:line="240" w:lineRule="auto"/>
        <w:contextualSpacing/>
        <w:rPr>
          <w:rFonts w:eastAsia="Calibri" w:cs="Times New Roman"/>
        </w:rPr>
      </w:pPr>
      <w:r w:rsidRPr="009758A9">
        <w:rPr>
          <w:rFonts w:eastAsia="Calibri" w:cs="Times New Roman"/>
          <w:b/>
          <w:bCs/>
          <w:i/>
          <w:iCs/>
        </w:rPr>
        <w:t>Submitted electronically via regulations.gov.</w:t>
      </w:r>
    </w:p>
    <w:p w14:paraId="07B7BD7D" w14:textId="77777777" w:rsidR="009758A9" w:rsidRPr="009758A9" w:rsidRDefault="009758A9" w:rsidP="005A0B05">
      <w:pPr>
        <w:spacing w:after="0" w:line="240" w:lineRule="auto"/>
        <w:contextualSpacing/>
        <w:rPr>
          <w:rFonts w:eastAsia="Calibri" w:cs="Times New Roman"/>
        </w:rPr>
      </w:pPr>
    </w:p>
    <w:p w14:paraId="2EED1172" w14:textId="3DB48978" w:rsidR="009758A9" w:rsidRDefault="009758A9" w:rsidP="005A0B05">
      <w:pPr>
        <w:spacing w:after="0" w:line="240" w:lineRule="auto"/>
        <w:contextualSpacing/>
        <w:rPr>
          <w:rFonts w:eastAsia="Calibri" w:cs="Times New Roman"/>
        </w:rPr>
      </w:pPr>
      <w:r w:rsidRPr="009758A9">
        <w:rPr>
          <w:rFonts w:eastAsia="Calibri" w:cs="Times New Roman"/>
        </w:rPr>
        <w:t xml:space="preserve">Dear Administrator </w:t>
      </w:r>
      <w:r w:rsidR="00AC2E43">
        <w:rPr>
          <w:rFonts w:eastAsia="Calibri" w:cs="Times New Roman"/>
        </w:rPr>
        <w:t>Oz</w:t>
      </w:r>
      <w:r w:rsidRPr="009758A9">
        <w:rPr>
          <w:rFonts w:eastAsia="Calibri" w:cs="Times New Roman"/>
        </w:rPr>
        <w:t>,</w:t>
      </w:r>
    </w:p>
    <w:p w14:paraId="45830731" w14:textId="77777777" w:rsidR="009758A9" w:rsidRPr="009758A9" w:rsidRDefault="009758A9" w:rsidP="005A0B05">
      <w:pPr>
        <w:spacing w:after="0" w:line="240" w:lineRule="auto"/>
        <w:contextualSpacing/>
        <w:rPr>
          <w:rFonts w:eastAsia="Calibri" w:cs="Times New Roman"/>
        </w:rPr>
      </w:pPr>
    </w:p>
    <w:p w14:paraId="57C2FC42" w14:textId="1856DED6" w:rsidR="009758A9" w:rsidRDefault="00313F60" w:rsidP="005A0B05">
      <w:pPr>
        <w:spacing w:after="0" w:line="240" w:lineRule="auto"/>
        <w:contextualSpacing/>
        <w:rPr>
          <w:rFonts w:eastAsia="Calibri" w:cs="Times New Roman"/>
        </w:rPr>
      </w:pPr>
      <w:r w:rsidRPr="004342A1">
        <w:rPr>
          <w:rFonts w:eastAsia="Calibri" w:cs="Times New Roman"/>
          <w:b/>
          <w:bCs/>
          <w:highlight w:val="yellow"/>
        </w:rPr>
        <w:t>(YOUR ORGANIZATION)</w:t>
      </w:r>
      <w:r>
        <w:rPr>
          <w:rFonts w:eastAsia="Calibri" w:cs="Times New Roman"/>
        </w:rPr>
        <w:t xml:space="preserve"> </w:t>
      </w:r>
      <w:r w:rsidR="009758A9" w:rsidRPr="009758A9">
        <w:rPr>
          <w:rFonts w:eastAsia="Calibri" w:cs="Times New Roman"/>
        </w:rPr>
        <w:t>is pleased to offer comments on the Centers for Medicare and Medicaid Services (CMS) calendar year (CY) 202</w:t>
      </w:r>
      <w:r w:rsidR="009758A9">
        <w:rPr>
          <w:rFonts w:eastAsia="Calibri" w:cs="Times New Roman"/>
        </w:rPr>
        <w:t>5</w:t>
      </w:r>
      <w:r w:rsidR="009758A9" w:rsidRPr="009758A9">
        <w:rPr>
          <w:rFonts w:eastAsia="Calibri" w:cs="Times New Roman"/>
        </w:rPr>
        <w:t xml:space="preserve"> Medicare Physician Fee Schedule (</w:t>
      </w:r>
      <w:r w:rsidR="009758A9">
        <w:rPr>
          <w:rFonts w:eastAsia="Calibri" w:cs="Times New Roman"/>
        </w:rPr>
        <w:t>M</w:t>
      </w:r>
      <w:r w:rsidR="009758A9" w:rsidRPr="009758A9">
        <w:rPr>
          <w:rFonts w:eastAsia="Calibri" w:cs="Times New Roman"/>
        </w:rPr>
        <w:t>PFS) proposed rule. We appreciate CMS’ continued commitment to the needs of the more than 60 million Americans that reside in rural areas</w:t>
      </w:r>
      <w:r>
        <w:rPr>
          <w:rFonts w:eastAsia="Calibri" w:cs="Times New Roman"/>
        </w:rPr>
        <w:t>.</w:t>
      </w:r>
    </w:p>
    <w:p w14:paraId="7790AAFC" w14:textId="77777777" w:rsidR="009758A9" w:rsidRPr="009758A9" w:rsidRDefault="009758A9" w:rsidP="005A0B05">
      <w:pPr>
        <w:spacing w:after="0" w:line="240" w:lineRule="auto"/>
        <w:contextualSpacing/>
        <w:rPr>
          <w:rFonts w:eastAsia="Calibri" w:cs="Times New Roman"/>
        </w:rPr>
      </w:pPr>
    </w:p>
    <w:p w14:paraId="6E545281" w14:textId="1FD2A5E5" w:rsidR="009758A9" w:rsidRPr="009758A9" w:rsidRDefault="00313F60" w:rsidP="005A0B05">
      <w:pPr>
        <w:spacing w:after="0" w:line="240" w:lineRule="auto"/>
        <w:contextualSpacing/>
        <w:rPr>
          <w:rFonts w:eastAsia="Calibri" w:cs="Times New Roman"/>
        </w:rPr>
      </w:pPr>
      <w:r w:rsidRPr="00313F60">
        <w:rPr>
          <w:rFonts w:eastAsia="Calibri" w:cs="Times New Roman"/>
          <w:highlight w:val="yellow"/>
        </w:rPr>
        <w:t>(Brief description of your organization)</w:t>
      </w:r>
    </w:p>
    <w:p w14:paraId="606AA20D" w14:textId="77777777" w:rsidR="003B1FD0" w:rsidRDefault="003B1FD0" w:rsidP="005A0B05">
      <w:pPr>
        <w:spacing w:after="0" w:line="240" w:lineRule="auto"/>
        <w:contextualSpacing/>
      </w:pPr>
    </w:p>
    <w:p w14:paraId="04AE5DAE" w14:textId="03DA0475" w:rsidR="00FB5023" w:rsidRDefault="00FB5023" w:rsidP="005A0B05">
      <w:pPr>
        <w:keepNext/>
        <w:keepLines/>
        <w:spacing w:after="0" w:line="240" w:lineRule="auto"/>
        <w:contextualSpacing/>
        <w:outlineLvl w:val="0"/>
        <w:rPr>
          <w:rFonts w:eastAsia="Times New Roman" w:cs="Times New Roman"/>
          <w:b/>
          <w:bCs/>
          <w:color w:val="003C71"/>
          <w:sz w:val="28"/>
          <w:szCs w:val="32"/>
          <w:u w:val="single"/>
        </w:rPr>
      </w:pPr>
      <w:r w:rsidRPr="00FB5023">
        <w:rPr>
          <w:rFonts w:eastAsia="Times New Roman" w:cs="Times New Roman"/>
          <w:b/>
          <w:bCs/>
          <w:color w:val="003C71"/>
          <w:sz w:val="28"/>
          <w:szCs w:val="32"/>
          <w:u w:val="single"/>
        </w:rPr>
        <w:t>Calculation of the CY 202</w:t>
      </w:r>
      <w:r w:rsidR="007F0531">
        <w:rPr>
          <w:rFonts w:eastAsia="Times New Roman" w:cs="Times New Roman"/>
          <w:b/>
          <w:bCs/>
          <w:color w:val="003C71"/>
          <w:sz w:val="28"/>
          <w:szCs w:val="32"/>
          <w:u w:val="single"/>
        </w:rPr>
        <w:t>6 M</w:t>
      </w:r>
      <w:r w:rsidRPr="00FB5023">
        <w:rPr>
          <w:rFonts w:eastAsia="Times New Roman" w:cs="Times New Roman"/>
          <w:b/>
          <w:bCs/>
          <w:color w:val="003C71"/>
          <w:sz w:val="28"/>
          <w:szCs w:val="32"/>
          <w:u w:val="single"/>
        </w:rPr>
        <w:t xml:space="preserve">PFS Conversion Factor. </w:t>
      </w:r>
    </w:p>
    <w:p w14:paraId="7203D767" w14:textId="77777777" w:rsidR="00F1152C" w:rsidRDefault="00F1152C" w:rsidP="005A0B05">
      <w:pPr>
        <w:spacing w:after="0" w:line="240" w:lineRule="auto"/>
        <w:contextualSpacing/>
        <w:rPr>
          <w:rFonts w:eastAsia="Calibri" w:cs="Times New Roman"/>
          <w:b/>
          <w:bCs/>
        </w:rPr>
      </w:pPr>
    </w:p>
    <w:p w14:paraId="72E76773" w14:textId="77777777" w:rsidR="00076B67" w:rsidRPr="00076B67" w:rsidRDefault="007D1ABA" w:rsidP="005A0B05">
      <w:pPr>
        <w:spacing w:after="0" w:line="240" w:lineRule="auto"/>
        <w:contextualSpacing/>
        <w:rPr>
          <w:rFonts w:eastAsia="Calibri" w:cs="Times New Roman"/>
        </w:rPr>
      </w:pPr>
      <w:r w:rsidRPr="007D1ABA">
        <w:rPr>
          <w:rFonts w:eastAsia="Calibri" w:cs="Times New Roman"/>
          <w:b/>
          <w:bCs/>
          <w:highlight w:val="yellow"/>
        </w:rPr>
        <w:t>(YOUR ORGANIZATION)</w:t>
      </w:r>
      <w:r w:rsidR="00F1152C" w:rsidRPr="007C2154">
        <w:rPr>
          <w:rFonts w:eastAsia="Calibri" w:cs="Times New Roman"/>
          <w:b/>
          <w:bCs/>
        </w:rPr>
        <w:t xml:space="preserve"> is </w:t>
      </w:r>
      <w:r w:rsidR="007C2154" w:rsidRPr="007C2154">
        <w:rPr>
          <w:rFonts w:eastAsia="Calibri" w:cs="Times New Roman"/>
          <w:b/>
          <w:bCs/>
        </w:rPr>
        <w:t xml:space="preserve">pleased to see an increase </w:t>
      </w:r>
      <w:proofErr w:type="gramStart"/>
      <w:r w:rsidR="007C2154" w:rsidRPr="007C2154">
        <w:rPr>
          <w:rFonts w:eastAsia="Calibri" w:cs="Times New Roman"/>
          <w:b/>
          <w:bCs/>
        </w:rPr>
        <w:t>to</w:t>
      </w:r>
      <w:proofErr w:type="gramEnd"/>
      <w:r w:rsidR="007C2154" w:rsidRPr="007C2154">
        <w:rPr>
          <w:rFonts w:eastAsia="Calibri" w:cs="Times New Roman"/>
          <w:b/>
          <w:bCs/>
        </w:rPr>
        <w:t xml:space="preserve"> the MPFS conversion factor</w:t>
      </w:r>
      <w:r w:rsidR="007C2154">
        <w:rPr>
          <w:rFonts w:eastAsia="Calibri" w:cs="Times New Roman"/>
        </w:rPr>
        <w:t xml:space="preserve"> for the first time in </w:t>
      </w:r>
      <w:r w:rsidR="00B67553">
        <w:rPr>
          <w:rFonts w:eastAsia="Calibri" w:cs="Times New Roman"/>
        </w:rPr>
        <w:t>five</w:t>
      </w:r>
      <w:r w:rsidR="007C2154">
        <w:rPr>
          <w:rFonts w:eastAsia="Calibri" w:cs="Times New Roman"/>
        </w:rPr>
        <w:t xml:space="preserve"> years. </w:t>
      </w:r>
      <w:r w:rsidR="00076B67" w:rsidRPr="00076B67">
        <w:rPr>
          <w:rFonts w:eastAsia="Calibri" w:cs="Times New Roman"/>
        </w:rPr>
        <w:t>On top of almost annual payment reductions, MPFS is one of the only Medicare payment systems without a payment update that is tied to inflation, meaning that Medicare payment to clinicians is nowhere near the cost of providing care.</w:t>
      </w:r>
      <w:r w:rsidR="00076B67" w:rsidRPr="00076B67">
        <w:rPr>
          <w:rFonts w:eastAsia="Calibri" w:cs="Times New Roman"/>
          <w:vertAlign w:val="superscript"/>
        </w:rPr>
        <w:footnoteReference w:id="2"/>
      </w:r>
      <w:r w:rsidR="00076B67" w:rsidRPr="00076B67">
        <w:rPr>
          <w:rFonts w:eastAsia="Calibri" w:cs="Times New Roman"/>
        </w:rPr>
        <w:t xml:space="preserve"> Recent cuts to physician payment, plus no mechanism to keep pace with inflation, threatens access to care for rural beneficiaries. Rural beneficiaries already face worse health outcomes than their urban peers, including higher risk of dying from the top five causes of death. Low MPFS reimbursement is also a leading cause of rural physician practices closing or being absorbed by large health systems.</w:t>
      </w:r>
      <w:r w:rsidR="00076B67" w:rsidRPr="00076B67">
        <w:rPr>
          <w:rFonts w:eastAsia="Calibri" w:cs="Times New Roman"/>
          <w:vertAlign w:val="superscript"/>
        </w:rPr>
        <w:footnoteReference w:id="3"/>
      </w:r>
    </w:p>
    <w:p w14:paraId="37C75A64" w14:textId="3278923A" w:rsidR="00F1152C" w:rsidRDefault="00F1152C" w:rsidP="005A0B05">
      <w:pPr>
        <w:spacing w:after="0" w:line="240" w:lineRule="auto"/>
        <w:contextualSpacing/>
        <w:rPr>
          <w:rFonts w:eastAsia="Calibri" w:cs="Times New Roman"/>
        </w:rPr>
      </w:pPr>
    </w:p>
    <w:p w14:paraId="5A2E3CED" w14:textId="10965CC4" w:rsidR="00076B67" w:rsidRPr="00076B67" w:rsidRDefault="00076B67" w:rsidP="005A0B05">
      <w:pPr>
        <w:spacing w:after="0" w:line="240" w:lineRule="auto"/>
        <w:contextualSpacing/>
        <w:rPr>
          <w:rFonts w:eastAsia="Calibri" w:cs="Times New Roman"/>
          <w:b/>
          <w:bCs/>
        </w:rPr>
      </w:pPr>
      <w:r w:rsidRPr="00076B67">
        <w:rPr>
          <w:rFonts w:eastAsia="Calibri" w:cs="Times New Roman"/>
          <w:b/>
          <w:bCs/>
          <w:highlight w:val="yellow"/>
        </w:rPr>
        <w:t>(Add any addit</w:t>
      </w:r>
      <w:r w:rsidR="001932F9">
        <w:rPr>
          <w:rFonts w:eastAsia="Calibri" w:cs="Times New Roman"/>
          <w:b/>
          <w:bCs/>
          <w:highlight w:val="yellow"/>
        </w:rPr>
        <w:t>i</w:t>
      </w:r>
      <w:r w:rsidRPr="00076B67">
        <w:rPr>
          <w:rFonts w:eastAsia="Calibri" w:cs="Times New Roman"/>
          <w:b/>
          <w:bCs/>
          <w:highlight w:val="yellow"/>
        </w:rPr>
        <w:t>onal information about how low Medicare reimbursement impacts your practice/organization/hospital)</w:t>
      </w:r>
    </w:p>
    <w:p w14:paraId="18633B72" w14:textId="77777777" w:rsidR="00D84324" w:rsidRPr="00F41E94" w:rsidRDefault="00D84324" w:rsidP="005A0B05">
      <w:pPr>
        <w:keepNext/>
        <w:keepLines/>
        <w:spacing w:after="0" w:line="240" w:lineRule="auto"/>
        <w:contextualSpacing/>
        <w:outlineLvl w:val="0"/>
        <w:rPr>
          <w:rFonts w:eastAsia="Times New Roman" w:cs="Times New Roman"/>
          <w:color w:val="003C71"/>
          <w:sz w:val="28"/>
          <w:szCs w:val="32"/>
          <w:u w:val="single"/>
        </w:rPr>
      </w:pPr>
    </w:p>
    <w:p w14:paraId="3A901D8F" w14:textId="77777777" w:rsidR="00D84324" w:rsidRPr="00D84324" w:rsidRDefault="00D84324" w:rsidP="005A0B05">
      <w:pPr>
        <w:keepNext/>
        <w:keepLines/>
        <w:spacing w:after="0" w:line="240" w:lineRule="auto"/>
        <w:contextualSpacing/>
        <w:outlineLvl w:val="0"/>
        <w:rPr>
          <w:rFonts w:eastAsia="Times New Roman" w:cs="Times New Roman"/>
          <w:b/>
          <w:bCs/>
          <w:color w:val="003C71"/>
          <w:sz w:val="28"/>
          <w:szCs w:val="32"/>
          <w:u w:val="single"/>
        </w:rPr>
      </w:pPr>
      <w:r w:rsidRPr="00D84324">
        <w:rPr>
          <w:rFonts w:eastAsia="Times New Roman" w:cs="Times New Roman"/>
          <w:b/>
          <w:bCs/>
          <w:color w:val="003C71"/>
          <w:sz w:val="28"/>
          <w:szCs w:val="32"/>
          <w:u w:val="single"/>
        </w:rPr>
        <w:t>II. Provisions of the Proposed Rule for the PFS.</w:t>
      </w:r>
    </w:p>
    <w:p w14:paraId="58CA867F" w14:textId="1818ED72" w:rsidR="0073521C" w:rsidRDefault="0073521C" w:rsidP="005A0B05">
      <w:pPr>
        <w:pStyle w:val="Heading2"/>
        <w:spacing w:after="0" w:line="240" w:lineRule="auto"/>
        <w:contextualSpacing/>
        <w:rPr>
          <w:rFonts w:ascii="Cambria" w:eastAsia="Calibri" w:hAnsi="Cambria"/>
          <w:i/>
          <w:iCs/>
          <w:sz w:val="24"/>
          <w:szCs w:val="24"/>
        </w:rPr>
      </w:pPr>
      <w:r w:rsidRPr="0073521C">
        <w:rPr>
          <w:rFonts w:ascii="Cambria" w:eastAsia="Calibri" w:hAnsi="Cambria"/>
          <w:i/>
          <w:iCs/>
          <w:sz w:val="24"/>
          <w:szCs w:val="24"/>
        </w:rPr>
        <w:t xml:space="preserve">B. </w:t>
      </w:r>
      <w:r>
        <w:rPr>
          <w:rFonts w:ascii="Cambria" w:eastAsia="Calibri" w:hAnsi="Cambria"/>
          <w:i/>
          <w:iCs/>
          <w:sz w:val="24"/>
          <w:szCs w:val="24"/>
        </w:rPr>
        <w:t xml:space="preserve">Determination of PE </w:t>
      </w:r>
      <w:r w:rsidR="00636A64">
        <w:rPr>
          <w:rFonts w:ascii="Cambria" w:eastAsia="Calibri" w:hAnsi="Cambria"/>
          <w:i/>
          <w:iCs/>
          <w:sz w:val="24"/>
          <w:szCs w:val="24"/>
        </w:rPr>
        <w:t xml:space="preserve">Relative </w:t>
      </w:r>
      <w:r w:rsidR="000174E0">
        <w:rPr>
          <w:rFonts w:ascii="Cambria" w:eastAsia="Calibri" w:hAnsi="Cambria"/>
          <w:i/>
          <w:iCs/>
          <w:sz w:val="24"/>
          <w:szCs w:val="24"/>
        </w:rPr>
        <w:t>Value Units (</w:t>
      </w:r>
      <w:r>
        <w:rPr>
          <w:rFonts w:ascii="Cambria" w:eastAsia="Calibri" w:hAnsi="Cambria"/>
          <w:i/>
          <w:iCs/>
          <w:sz w:val="24"/>
          <w:szCs w:val="24"/>
        </w:rPr>
        <w:t>RVUs</w:t>
      </w:r>
      <w:r w:rsidR="000174E0">
        <w:rPr>
          <w:rFonts w:ascii="Cambria" w:eastAsia="Calibri" w:hAnsi="Cambria"/>
          <w:i/>
          <w:iCs/>
          <w:sz w:val="24"/>
          <w:szCs w:val="24"/>
        </w:rPr>
        <w:t>)</w:t>
      </w:r>
      <w:r>
        <w:rPr>
          <w:rFonts w:ascii="Cambria" w:eastAsia="Calibri" w:hAnsi="Cambria"/>
          <w:i/>
          <w:iCs/>
          <w:sz w:val="24"/>
          <w:szCs w:val="24"/>
        </w:rPr>
        <w:t>.</w:t>
      </w:r>
    </w:p>
    <w:p w14:paraId="09FFEE26" w14:textId="227EF61D" w:rsidR="00DD25F4" w:rsidRPr="00DD25F4" w:rsidRDefault="00DD25F4" w:rsidP="005A0B05">
      <w:pPr>
        <w:spacing w:after="0" w:line="240" w:lineRule="auto"/>
        <w:contextualSpacing/>
        <w:rPr>
          <w:color w:val="003C71"/>
          <w:u w:val="single"/>
        </w:rPr>
      </w:pPr>
      <w:r w:rsidRPr="00DD25F4">
        <w:rPr>
          <w:color w:val="003C71"/>
          <w:u w:val="single"/>
        </w:rPr>
        <w:t>5. Development of Strategies for Updates to Practice Expense Data Collection and Methodology.</w:t>
      </w:r>
    </w:p>
    <w:p w14:paraId="58CC6D81" w14:textId="42D89604" w:rsidR="0073521C" w:rsidRPr="00DD25F4" w:rsidRDefault="007B6A3D" w:rsidP="005A0B05">
      <w:pPr>
        <w:spacing w:after="0" w:line="240" w:lineRule="auto"/>
        <w:contextualSpacing/>
        <w:rPr>
          <w:color w:val="003C71"/>
        </w:rPr>
      </w:pPr>
      <w:r w:rsidRPr="00DD25F4">
        <w:rPr>
          <w:color w:val="003C71"/>
        </w:rPr>
        <w:t>c. Updates to Practice Expense (PE) Methodology—Site of Service Payment Differential.</w:t>
      </w:r>
    </w:p>
    <w:p w14:paraId="4E881364" w14:textId="77777777" w:rsidR="007B6A3D" w:rsidRDefault="007B6A3D" w:rsidP="005A0B05">
      <w:pPr>
        <w:spacing w:after="0" w:line="240" w:lineRule="auto"/>
        <w:contextualSpacing/>
      </w:pPr>
    </w:p>
    <w:p w14:paraId="53793C7A" w14:textId="5DF60920" w:rsidR="00DD25F4" w:rsidRDefault="00725E6F" w:rsidP="005A0B05">
      <w:pPr>
        <w:spacing w:after="0" w:line="240" w:lineRule="auto"/>
        <w:contextualSpacing/>
      </w:pPr>
      <w:r>
        <w:t xml:space="preserve">CMS proposes </w:t>
      </w:r>
      <w:r w:rsidR="00882A86">
        <w:t>revising</w:t>
      </w:r>
      <w:r w:rsidR="008D5A10">
        <w:t xml:space="preserve"> the PE methodology for </w:t>
      </w:r>
      <w:r w:rsidR="00EA7594">
        <w:t xml:space="preserve">services furnished in the facility setting (e.g., hospital) compared to the non-facility setting (e.g., physician’s office). </w:t>
      </w:r>
      <w:r w:rsidR="009B171E">
        <w:t>CMS’ proposal would</w:t>
      </w:r>
      <w:r w:rsidR="009D533F">
        <w:t xml:space="preserve"> create a payment differential between the two settings and</w:t>
      </w:r>
      <w:r w:rsidR="009B171E">
        <w:t xml:space="preserve"> effectively </w:t>
      </w:r>
      <w:r w:rsidR="00795FB0">
        <w:t xml:space="preserve">reduce payments for </w:t>
      </w:r>
      <w:r w:rsidR="008D53EF">
        <w:t xml:space="preserve">services </w:t>
      </w:r>
      <w:r w:rsidR="009D533F">
        <w:t>in the facility setting. CMS notes that this is necessary because practice patterns have changed since the onset of the MPFS, which was built with the underlying assumption that most physicians would work in private practice. Now most physicians are employed by hospitals, and MPFS payment should reflect this change.</w:t>
      </w:r>
    </w:p>
    <w:p w14:paraId="359A7212" w14:textId="77777777" w:rsidR="009D533F" w:rsidRDefault="009D533F" w:rsidP="005A0B05">
      <w:pPr>
        <w:spacing w:after="0" w:line="240" w:lineRule="auto"/>
        <w:contextualSpacing/>
      </w:pPr>
    </w:p>
    <w:p w14:paraId="0222162A" w14:textId="496A3E8E" w:rsidR="00344C10" w:rsidRPr="00076B67" w:rsidRDefault="00076B67" w:rsidP="005A0B05">
      <w:pPr>
        <w:spacing w:after="0" w:line="240" w:lineRule="auto"/>
        <w:contextualSpacing/>
      </w:pPr>
      <w:r w:rsidRPr="00076B67">
        <w:rPr>
          <w:b/>
          <w:bCs/>
          <w:highlight w:val="yellow"/>
        </w:rPr>
        <w:t>(YOUR ORGANIZATION)</w:t>
      </w:r>
      <w:r w:rsidR="009D533F">
        <w:t xml:space="preserve"> disagrees with </w:t>
      </w:r>
      <w:r w:rsidR="00343BC3">
        <w:t xml:space="preserve">CMS’ position on a site of service payment differential. </w:t>
      </w:r>
      <w:r w:rsidR="00AB7327">
        <w:t xml:space="preserve">Although intended to control Medicare spending and reflect changes in healthcare delivery, </w:t>
      </w:r>
      <w:r w:rsidR="00FB5374">
        <w:t xml:space="preserve">this policy threatens rural beneficiaries’ access to care. </w:t>
      </w:r>
      <w:r>
        <w:rPr>
          <w:b/>
          <w:bCs/>
        </w:rPr>
        <w:t xml:space="preserve">We </w:t>
      </w:r>
      <w:r w:rsidRPr="00A06606">
        <w:rPr>
          <w:b/>
          <w:bCs/>
        </w:rPr>
        <w:t>urge the agency to consider the unique circumstances of rural health care providers and ask that CMS not finalize this proposal.</w:t>
      </w:r>
    </w:p>
    <w:p w14:paraId="01940332" w14:textId="77777777" w:rsidR="00344C10" w:rsidRDefault="00344C10" w:rsidP="005A0B05">
      <w:pPr>
        <w:spacing w:after="0" w:line="240" w:lineRule="auto"/>
        <w:contextualSpacing/>
      </w:pPr>
    </w:p>
    <w:p w14:paraId="77E1799E" w14:textId="77777777" w:rsidR="001932F9" w:rsidRDefault="00FB5374" w:rsidP="005A0B05">
      <w:pPr>
        <w:spacing w:after="0" w:line="240" w:lineRule="auto"/>
        <w:contextualSpacing/>
      </w:pPr>
      <w:r>
        <w:t xml:space="preserve">Rural communities rely upon hospitals to </w:t>
      </w:r>
      <w:r w:rsidR="00C90DCC">
        <w:t xml:space="preserve">provide essential care, particularly in remote areas. </w:t>
      </w:r>
      <w:r w:rsidR="00C90DCC" w:rsidRPr="00C90DCC">
        <w:t xml:space="preserve">The more rural the county where a Medicare beneficiary resides, the more likely it is that they seek care in </w:t>
      </w:r>
      <w:r w:rsidR="000B0874">
        <w:t xml:space="preserve">a hospital outpatient department </w:t>
      </w:r>
      <w:r w:rsidR="00C90DCC" w:rsidRPr="00C90DCC">
        <w:t>rather than a physician‘s office.</w:t>
      </w:r>
      <w:r w:rsidR="000B0874">
        <w:rPr>
          <w:rStyle w:val="FootnoteReference"/>
        </w:rPr>
        <w:footnoteReference w:id="4"/>
      </w:r>
      <w:r w:rsidR="00C90DCC">
        <w:t xml:space="preserve"> In fact, rural hospitals’ average share of revenue from outpatient services has increased from 66% in 2011 to almost 75% in 2021.</w:t>
      </w:r>
      <w:r w:rsidR="000B0874">
        <w:rPr>
          <w:rStyle w:val="FootnoteReference"/>
        </w:rPr>
        <w:footnoteReference w:id="5"/>
      </w:r>
      <w:r w:rsidR="00AB7327">
        <w:t xml:space="preserve"> </w:t>
      </w:r>
    </w:p>
    <w:p w14:paraId="46F79A51" w14:textId="77777777" w:rsidR="001932F9" w:rsidRDefault="001932F9" w:rsidP="005A0B05">
      <w:pPr>
        <w:spacing w:after="0" w:line="240" w:lineRule="auto"/>
        <w:contextualSpacing/>
      </w:pPr>
    </w:p>
    <w:p w14:paraId="632F4CBD" w14:textId="1AB6E79E" w:rsidR="001932F9" w:rsidRPr="001932F9" w:rsidRDefault="001932F9" w:rsidP="005A0B05">
      <w:pPr>
        <w:spacing w:after="0" w:line="240" w:lineRule="auto"/>
        <w:contextualSpacing/>
        <w:rPr>
          <w:b/>
          <w:bCs/>
        </w:rPr>
      </w:pPr>
      <w:r w:rsidRPr="001932F9">
        <w:rPr>
          <w:b/>
          <w:bCs/>
          <w:highlight w:val="yellow"/>
        </w:rPr>
        <w:t>(Share any additional information about how a site of service payment differential would impact your organization)</w:t>
      </w:r>
    </w:p>
    <w:p w14:paraId="116E90ED" w14:textId="77777777" w:rsidR="001932F9" w:rsidRDefault="001932F9" w:rsidP="005A0B05">
      <w:pPr>
        <w:spacing w:after="0" w:line="240" w:lineRule="auto"/>
        <w:contextualSpacing/>
      </w:pPr>
    </w:p>
    <w:p w14:paraId="1F1DB906" w14:textId="3BD52292" w:rsidR="00A06606" w:rsidRPr="00A64EA2" w:rsidRDefault="001932F9" w:rsidP="005A0B05">
      <w:pPr>
        <w:spacing w:after="0" w:line="240" w:lineRule="auto"/>
        <w:contextualSpacing/>
      </w:pPr>
      <w:r>
        <w:t>Overall, t</w:t>
      </w:r>
      <w:r w:rsidR="00AD60C8">
        <w:t xml:space="preserve">his policy would unfairly </w:t>
      </w:r>
      <w:r w:rsidR="00651CBE">
        <w:t>impact rural facilities as the operational realities in rural areas make private practice difficult to sustain.</w:t>
      </w:r>
      <w:r w:rsidR="00A64EA2">
        <w:t xml:space="preserve"> </w:t>
      </w:r>
      <w:r w:rsidR="00B744CC" w:rsidRPr="00B744CC">
        <w:t>This payment differential threatens the operational viability of rural facilities, leading to reduced access to care for rural populations who already face significant</w:t>
      </w:r>
      <w:r w:rsidR="00B744CC">
        <w:t xml:space="preserve"> barriers to care and</w:t>
      </w:r>
      <w:r w:rsidR="00B744CC" w:rsidRPr="00B744CC">
        <w:t xml:space="preserve"> health disparities.</w:t>
      </w:r>
    </w:p>
    <w:p w14:paraId="34C7C504" w14:textId="25C28898" w:rsidR="00726630" w:rsidRPr="00A20B6B" w:rsidRDefault="00D2013A" w:rsidP="005A0B05">
      <w:pPr>
        <w:pStyle w:val="Heading2"/>
        <w:spacing w:line="240" w:lineRule="auto"/>
        <w:contextualSpacing/>
        <w:rPr>
          <w:rFonts w:ascii="Cambria" w:eastAsia="Calibri" w:hAnsi="Cambria"/>
          <w:i/>
          <w:iCs/>
          <w:sz w:val="24"/>
          <w:szCs w:val="24"/>
        </w:rPr>
      </w:pPr>
      <w:r w:rsidRPr="0073521C">
        <w:rPr>
          <w:rFonts w:ascii="Cambria" w:eastAsia="Calibri" w:hAnsi="Cambria"/>
          <w:i/>
          <w:iCs/>
          <w:sz w:val="24"/>
          <w:szCs w:val="24"/>
        </w:rPr>
        <w:t>D. Payment for Medicare Telehealth Services under Section 1834(m).</w:t>
      </w:r>
    </w:p>
    <w:p w14:paraId="16D3DF1C" w14:textId="77777777" w:rsidR="008B6BEB" w:rsidRPr="00A84D81" w:rsidRDefault="008B6BEB" w:rsidP="005A0B05">
      <w:pPr>
        <w:spacing w:after="80" w:line="240" w:lineRule="auto"/>
        <w:contextualSpacing/>
        <w:rPr>
          <w:rFonts w:eastAsia="Calibri" w:cs="Times New Roman"/>
          <w:color w:val="003C71"/>
          <w:u w:val="single"/>
        </w:rPr>
      </w:pPr>
      <w:r w:rsidRPr="00A84D81">
        <w:rPr>
          <w:rFonts w:eastAsia="Calibri" w:cs="Times New Roman"/>
          <w:color w:val="003C71"/>
          <w:u w:val="single"/>
        </w:rPr>
        <w:t>2. Other Non-Face-to-Face Services Involving Communications Technology Under the PFS.</w:t>
      </w:r>
    </w:p>
    <w:p w14:paraId="5922F9F4" w14:textId="77777777" w:rsidR="008B6BEB" w:rsidRPr="00A84D81" w:rsidRDefault="008B6BEB" w:rsidP="005A0B05">
      <w:pPr>
        <w:spacing w:after="0" w:line="240" w:lineRule="auto"/>
        <w:contextualSpacing/>
        <w:rPr>
          <w:rFonts w:eastAsia="Calibri" w:cs="Times New Roman"/>
          <w:color w:val="003C71"/>
        </w:rPr>
      </w:pPr>
      <w:r w:rsidRPr="00A84D81">
        <w:rPr>
          <w:rFonts w:eastAsia="Calibri" w:cs="Times New Roman"/>
          <w:color w:val="003C71"/>
        </w:rPr>
        <w:t>a. Direct Supervision Via Use of Two-Way Audio/Video Communications Technology.</w:t>
      </w:r>
    </w:p>
    <w:p w14:paraId="2DDBFC1B" w14:textId="77777777" w:rsidR="008B6BEB" w:rsidRDefault="008B6BEB" w:rsidP="005A0B05">
      <w:pPr>
        <w:spacing w:after="0" w:line="240" w:lineRule="auto"/>
        <w:contextualSpacing/>
        <w:rPr>
          <w:rFonts w:eastAsia="Calibri" w:cs="Times New Roman"/>
        </w:rPr>
      </w:pPr>
    </w:p>
    <w:p w14:paraId="7502367C" w14:textId="6FA84AD3" w:rsidR="00A76864" w:rsidRDefault="007F47A9" w:rsidP="005A0B05">
      <w:pPr>
        <w:spacing w:after="0" w:line="240" w:lineRule="auto"/>
        <w:contextualSpacing/>
        <w:rPr>
          <w:rFonts w:eastAsia="Calibri" w:cs="Times New Roman"/>
        </w:rPr>
      </w:pPr>
      <w:r w:rsidRPr="007F47A9">
        <w:rPr>
          <w:rFonts w:eastAsia="Calibri" w:cs="Times New Roman"/>
          <w:b/>
          <w:bCs/>
          <w:highlight w:val="yellow"/>
        </w:rPr>
        <w:t>(YOUR ORGANIZATION)</w:t>
      </w:r>
      <w:r>
        <w:rPr>
          <w:rFonts w:eastAsia="Calibri" w:cs="Times New Roman"/>
        </w:rPr>
        <w:t xml:space="preserve"> </w:t>
      </w:r>
      <w:r w:rsidR="00A76864" w:rsidRPr="00A76864">
        <w:rPr>
          <w:rFonts w:eastAsia="Calibri" w:cs="Times New Roman"/>
        </w:rPr>
        <w:t xml:space="preserve">supports CMS’ proposal to </w:t>
      </w:r>
      <w:r w:rsidR="00A76864">
        <w:rPr>
          <w:rFonts w:eastAsia="Calibri" w:cs="Times New Roman"/>
        </w:rPr>
        <w:t>permanently</w:t>
      </w:r>
      <w:r w:rsidR="00A76864" w:rsidRPr="00A76864">
        <w:rPr>
          <w:rFonts w:eastAsia="Calibri" w:cs="Times New Roman"/>
        </w:rPr>
        <w:t xml:space="preserve"> define direct supervision to allow the presence and immediate availability of the supervising practitioner through audio-video technology</w:t>
      </w:r>
      <w:r w:rsidR="001944E1">
        <w:rPr>
          <w:rFonts w:eastAsia="Calibri" w:cs="Times New Roman"/>
        </w:rPr>
        <w:t>, except for certain surgical procedures</w:t>
      </w:r>
      <w:r w:rsidR="00A76864" w:rsidRPr="00A76864">
        <w:rPr>
          <w:rFonts w:eastAsia="Calibri" w:cs="Times New Roman"/>
        </w:rPr>
        <w:t>.</w:t>
      </w:r>
      <w:r w:rsidR="00A76864">
        <w:rPr>
          <w:rFonts w:eastAsia="Calibri" w:cs="Times New Roman"/>
        </w:rPr>
        <w:t xml:space="preserve"> </w:t>
      </w:r>
      <w:r w:rsidR="009068F3">
        <w:rPr>
          <w:rFonts w:eastAsia="Calibri" w:cs="Times New Roman"/>
        </w:rPr>
        <w:t>This policy has been in place since the onset of the COVID-19 public health emergency (PHE)</w:t>
      </w:r>
      <w:r w:rsidR="004335BD">
        <w:rPr>
          <w:rFonts w:eastAsia="Calibri" w:cs="Times New Roman"/>
        </w:rPr>
        <w:t xml:space="preserve"> </w:t>
      </w:r>
      <w:r w:rsidR="00B21E2E">
        <w:rPr>
          <w:rFonts w:eastAsia="Calibri" w:cs="Times New Roman"/>
        </w:rPr>
        <w:t xml:space="preserve">and </w:t>
      </w:r>
      <w:r w:rsidR="00C35700">
        <w:rPr>
          <w:rFonts w:eastAsia="Calibri" w:cs="Times New Roman"/>
        </w:rPr>
        <w:t>has allowed flexibility and eased workflows for rural providers.</w:t>
      </w:r>
      <w:r>
        <w:rPr>
          <w:rFonts w:eastAsia="Calibri" w:cs="Times New Roman"/>
        </w:rPr>
        <w:t xml:space="preserve"> </w:t>
      </w:r>
      <w:r w:rsidRPr="00FF4A8C">
        <w:rPr>
          <w:rFonts w:eastAsia="Calibri" w:cs="Times New Roman"/>
          <w:b/>
          <w:bCs/>
          <w:highlight w:val="yellow"/>
        </w:rPr>
        <w:t xml:space="preserve">(Discuss how </w:t>
      </w:r>
      <w:r w:rsidR="00FF4A8C" w:rsidRPr="00FF4A8C">
        <w:rPr>
          <w:rFonts w:eastAsia="Calibri" w:cs="Times New Roman"/>
          <w:b/>
          <w:bCs/>
          <w:highlight w:val="yellow"/>
        </w:rPr>
        <w:t>this flexibility has positively impacted your organization</w:t>
      </w:r>
      <w:r w:rsidR="00FF4A8C">
        <w:rPr>
          <w:rFonts w:eastAsia="Calibri" w:cs="Times New Roman"/>
          <w:b/>
          <w:bCs/>
          <w:highlight w:val="yellow"/>
        </w:rPr>
        <w:t xml:space="preserve"> or any other rural-specific considerations</w:t>
      </w:r>
      <w:r w:rsidR="00FF4A8C" w:rsidRPr="00FF4A8C">
        <w:rPr>
          <w:rFonts w:eastAsia="Calibri" w:cs="Times New Roman"/>
          <w:b/>
          <w:bCs/>
          <w:highlight w:val="yellow"/>
        </w:rPr>
        <w:t>)</w:t>
      </w:r>
    </w:p>
    <w:p w14:paraId="303F35CA" w14:textId="77777777" w:rsidR="00C35700" w:rsidRDefault="00C35700" w:rsidP="005A0B05">
      <w:pPr>
        <w:spacing w:after="0" w:line="240" w:lineRule="auto"/>
        <w:contextualSpacing/>
        <w:rPr>
          <w:rFonts w:eastAsia="Calibri" w:cs="Times New Roman"/>
        </w:rPr>
      </w:pPr>
    </w:p>
    <w:p w14:paraId="74BCB7AA" w14:textId="5D97BBB7" w:rsidR="00C35700" w:rsidRDefault="00C35700" w:rsidP="005A0B05">
      <w:pPr>
        <w:spacing w:after="0" w:line="240" w:lineRule="auto"/>
        <w:contextualSpacing/>
        <w:rPr>
          <w:rFonts w:eastAsia="Calibri" w:cs="Times New Roman"/>
        </w:rPr>
      </w:pPr>
      <w:r>
        <w:rPr>
          <w:rFonts w:eastAsia="Calibri" w:cs="Times New Roman"/>
        </w:rPr>
        <w:t xml:space="preserve">Similarly, </w:t>
      </w:r>
      <w:r w:rsidR="00FF4A8C">
        <w:rPr>
          <w:rFonts w:eastAsia="Calibri" w:cs="Times New Roman"/>
        </w:rPr>
        <w:t>we support</w:t>
      </w:r>
      <w:r>
        <w:rPr>
          <w:rFonts w:eastAsia="Calibri" w:cs="Times New Roman"/>
        </w:rPr>
        <w:t xml:space="preserve"> applying the virtual direct supervision policy to </w:t>
      </w:r>
      <w:r w:rsidR="004C62BE">
        <w:rPr>
          <w:rFonts w:eastAsia="Calibri" w:cs="Times New Roman"/>
        </w:rPr>
        <w:t>cardiac, pulmonary, and intensive cardiac rehabilitation services under 42 C.F.R. § 410.32</w:t>
      </w:r>
      <w:r w:rsidR="00F81401">
        <w:rPr>
          <w:rFonts w:eastAsia="Calibri" w:cs="Times New Roman"/>
        </w:rPr>
        <w:t xml:space="preserve"> </w:t>
      </w:r>
      <w:r w:rsidR="00F81401" w:rsidRPr="00F81401">
        <w:rPr>
          <w:rFonts w:eastAsia="Calibri" w:cs="Times New Roman"/>
        </w:rPr>
        <w:t xml:space="preserve">32 in order to maintain access to specialty services for rural </w:t>
      </w:r>
      <w:r w:rsidR="00F81401" w:rsidRPr="00F81401">
        <w:rPr>
          <w:rFonts w:eastAsia="Calibri" w:cs="Times New Roman"/>
        </w:rPr>
        <w:t>beneficiaries</w:t>
      </w:r>
      <w:r w:rsidR="004C62BE">
        <w:rPr>
          <w:rFonts w:eastAsia="Calibri" w:cs="Times New Roman"/>
        </w:rPr>
        <w:t xml:space="preserve">. </w:t>
      </w:r>
    </w:p>
    <w:p w14:paraId="3A664E9E" w14:textId="77777777" w:rsidR="00064041" w:rsidRDefault="00064041" w:rsidP="005A0B05">
      <w:pPr>
        <w:spacing w:after="0" w:line="240" w:lineRule="auto"/>
        <w:contextualSpacing/>
        <w:rPr>
          <w:rFonts w:eastAsia="Calibri" w:cs="Times New Roman"/>
        </w:rPr>
      </w:pPr>
    </w:p>
    <w:p w14:paraId="6B2E9194" w14:textId="4CF9186D" w:rsidR="002F720B" w:rsidRPr="00A84D81" w:rsidRDefault="002F720B" w:rsidP="00B622AD">
      <w:pPr>
        <w:pStyle w:val="Heading2"/>
        <w:spacing w:before="0" w:line="240" w:lineRule="auto"/>
        <w:contextualSpacing/>
        <w:rPr>
          <w:rFonts w:ascii="Cambria" w:eastAsia="Calibri" w:hAnsi="Cambria"/>
          <w:i/>
          <w:iCs/>
          <w:color w:val="003C71"/>
          <w:sz w:val="24"/>
          <w:szCs w:val="24"/>
        </w:rPr>
      </w:pPr>
      <w:r w:rsidRPr="00A84D81">
        <w:rPr>
          <w:rFonts w:ascii="Cambria" w:eastAsia="Calibri" w:hAnsi="Cambria"/>
          <w:i/>
          <w:iCs/>
          <w:color w:val="003C71"/>
          <w:sz w:val="24"/>
          <w:szCs w:val="24"/>
        </w:rPr>
        <w:t>E. Valuation of Specific Codes.</w:t>
      </w:r>
    </w:p>
    <w:p w14:paraId="0B789D46" w14:textId="271A6ADC" w:rsidR="002F720B" w:rsidRDefault="002F720B" w:rsidP="00B622AD">
      <w:pPr>
        <w:spacing w:after="0" w:line="240" w:lineRule="auto"/>
        <w:contextualSpacing/>
        <w:rPr>
          <w:color w:val="003C71"/>
          <w:u w:val="single"/>
        </w:rPr>
      </w:pPr>
      <w:r w:rsidRPr="008A5227">
        <w:rPr>
          <w:color w:val="003C71"/>
          <w:u w:val="single"/>
        </w:rPr>
        <w:t>2. Methodology for Establishing Work RVUs.</w:t>
      </w:r>
    </w:p>
    <w:p w14:paraId="114A37B9" w14:textId="21218F9E" w:rsidR="002F720B" w:rsidRDefault="00F842CC" w:rsidP="00B622AD">
      <w:pPr>
        <w:spacing w:before="240" w:after="0" w:line="240" w:lineRule="auto"/>
        <w:contextualSpacing/>
      </w:pPr>
      <w:r>
        <w:t xml:space="preserve">CMS </w:t>
      </w:r>
      <w:r w:rsidR="0070662B">
        <w:t xml:space="preserve">raises concerns that the methodology for establishing work RVUs has not accounted for efficiencies </w:t>
      </w:r>
      <w:r w:rsidR="005D718F">
        <w:t xml:space="preserve">gained in non-time-based services, like radiology and diagnostic tests. </w:t>
      </w:r>
      <w:r w:rsidR="00FE0E5D">
        <w:t>The agency believes that a</w:t>
      </w:r>
      <w:r w:rsidR="005D718F">
        <w:t xml:space="preserve">dvancements in technology and </w:t>
      </w:r>
      <w:r w:rsidR="007B1214">
        <w:t xml:space="preserve">operational improvements </w:t>
      </w:r>
      <w:r w:rsidR="00FE0E5D">
        <w:t xml:space="preserve">are not accurately reflected in work RVUs for these services. </w:t>
      </w:r>
      <w:r w:rsidR="00D77260">
        <w:t xml:space="preserve">As such, CMS proposes a -2.5% adjustment to </w:t>
      </w:r>
      <w:r w:rsidR="00CF49C3">
        <w:t>the intraservice portion of physician time and work RVUs</w:t>
      </w:r>
      <w:r w:rsidR="009B5B35">
        <w:t xml:space="preserve"> for non-time-based codes </w:t>
      </w:r>
      <w:r w:rsidR="00CF49C3">
        <w:t xml:space="preserve">to </w:t>
      </w:r>
      <w:r w:rsidR="00D77260">
        <w:t xml:space="preserve">account for </w:t>
      </w:r>
      <w:r w:rsidR="00F30886">
        <w:t>efficiencies gained by clinicians as they become more experienced with procedures over time</w:t>
      </w:r>
      <w:r w:rsidR="008C42DD">
        <w:t xml:space="preserve">. </w:t>
      </w:r>
      <w:r w:rsidR="00CF49C3">
        <w:t xml:space="preserve">CMS would apply the adjustment every 3 years to reflect efficiency gains made </w:t>
      </w:r>
      <w:r w:rsidR="001A65EE">
        <w:t xml:space="preserve">during that time period. </w:t>
      </w:r>
    </w:p>
    <w:p w14:paraId="37446645" w14:textId="77777777" w:rsidR="00823740" w:rsidRDefault="00823740" w:rsidP="005A0B05">
      <w:pPr>
        <w:spacing w:line="240" w:lineRule="auto"/>
        <w:contextualSpacing/>
      </w:pPr>
    </w:p>
    <w:p w14:paraId="08100CB1" w14:textId="075E544A" w:rsidR="00E62638" w:rsidRDefault="000174E0" w:rsidP="005A0B05">
      <w:pPr>
        <w:spacing w:line="240" w:lineRule="auto"/>
        <w:contextualSpacing/>
      </w:pPr>
      <w:r w:rsidRPr="000174E0">
        <w:rPr>
          <w:b/>
          <w:bCs/>
          <w:highlight w:val="yellow"/>
        </w:rPr>
        <w:t>(YOUR ORGANIZATION)</w:t>
      </w:r>
      <w:r w:rsidR="008C42DD" w:rsidRPr="000174E0">
        <w:rPr>
          <w:b/>
          <w:bCs/>
        </w:rPr>
        <w:t xml:space="preserve"> is concerned by this proposal</w:t>
      </w:r>
      <w:r w:rsidR="00372706" w:rsidRPr="000174E0">
        <w:rPr>
          <w:b/>
          <w:bCs/>
        </w:rPr>
        <w:t xml:space="preserve">. </w:t>
      </w:r>
      <w:r w:rsidR="0042237D" w:rsidRPr="000174E0">
        <w:rPr>
          <w:b/>
          <w:bCs/>
        </w:rPr>
        <w:t>The efficiency adjustment will reduce work RVUs permanently</w:t>
      </w:r>
      <w:r w:rsidR="001E7357" w:rsidRPr="000174E0">
        <w:t xml:space="preserve"> </w:t>
      </w:r>
      <w:r w:rsidR="0006494B">
        <w:t>as it would be applied directly to the valuation of individual services</w:t>
      </w:r>
      <w:r w:rsidR="0042237D">
        <w:t xml:space="preserve">, whereas </w:t>
      </w:r>
      <w:r w:rsidR="008E06BB">
        <w:t>efficiency adjustments in other payment systems (</w:t>
      </w:r>
      <w:r w:rsidR="0006494B">
        <w:t>e.g</w:t>
      </w:r>
      <w:r w:rsidR="008E06BB">
        <w:t>., the Inpatient Prospective Payment S</w:t>
      </w:r>
      <w:r w:rsidR="006D45D1">
        <w:t>ystem)</w:t>
      </w:r>
      <w:r w:rsidR="00D0101C">
        <w:t xml:space="preserve"> are applied directly to the conversion factor and therefore are automatically annually adjusted for inflation. </w:t>
      </w:r>
      <w:r w:rsidR="0073171F">
        <w:t>The work RVU efficiency adjustment will permanently bring down the value of  work RVUs in t</w:t>
      </w:r>
      <w:r w:rsidR="00492832">
        <w:t>he MPFS payment methodology</w:t>
      </w:r>
      <w:r w:rsidR="001E7357">
        <w:t>.</w:t>
      </w:r>
      <w:r w:rsidR="00492832">
        <w:t xml:space="preserve"> </w:t>
      </w:r>
    </w:p>
    <w:p w14:paraId="62B550D4" w14:textId="77777777" w:rsidR="00823740" w:rsidRDefault="00823740" w:rsidP="005A0B05">
      <w:pPr>
        <w:spacing w:line="240" w:lineRule="auto"/>
        <w:contextualSpacing/>
      </w:pPr>
    </w:p>
    <w:p w14:paraId="409FAC14" w14:textId="72C6E068" w:rsidR="008C42DD" w:rsidRDefault="005363FB" w:rsidP="005A0B05">
      <w:pPr>
        <w:spacing w:line="240" w:lineRule="auto"/>
        <w:contextualSpacing/>
      </w:pPr>
      <w:r>
        <w:t>Because the</w:t>
      </w:r>
      <w:r w:rsidR="00372706">
        <w:t xml:space="preserve"> MPFS does not have an inflationary adjustment </w:t>
      </w:r>
      <w:r w:rsidR="00B912CE">
        <w:t>built into its methodology like hospital payment system</w:t>
      </w:r>
      <w:r w:rsidR="00492832">
        <w:t>,</w:t>
      </w:r>
      <w:r>
        <w:t xml:space="preserve"> </w:t>
      </w:r>
      <w:r w:rsidR="00B912CE">
        <w:t>the proposed efficiency adjustment has the potential to</w:t>
      </w:r>
      <w:r w:rsidR="006E1011">
        <w:t xml:space="preserve"> further</w:t>
      </w:r>
      <w:r w:rsidR="00B912CE">
        <w:t xml:space="preserve"> </w:t>
      </w:r>
      <w:r w:rsidR="009B5B35">
        <w:t>erode</w:t>
      </w:r>
      <w:r w:rsidR="007E654F">
        <w:t xml:space="preserve"> payment over time</w:t>
      </w:r>
      <w:r w:rsidR="009E1D74">
        <w:t xml:space="preserve"> as it would be applied every 3 years</w:t>
      </w:r>
      <w:r w:rsidR="007E654F">
        <w:t>.</w:t>
      </w:r>
      <w:r w:rsidR="002C35D8">
        <w:t xml:space="preserve"> </w:t>
      </w:r>
      <w:r w:rsidR="00AE5654">
        <w:t xml:space="preserve">Medicare </w:t>
      </w:r>
      <w:r w:rsidR="00F774FA">
        <w:t>generally</w:t>
      </w:r>
      <w:r w:rsidR="00AE5654">
        <w:t xml:space="preserve"> pays rural physicians 50% less for diagnostic and imaging tests</w:t>
      </w:r>
      <w:r w:rsidR="007E654F">
        <w:t xml:space="preserve"> </w:t>
      </w:r>
      <w:r w:rsidR="00AE5654">
        <w:t xml:space="preserve">compared to their urban counterparts, meaning that this efficiency adjustment will </w:t>
      </w:r>
      <w:r w:rsidR="00F774FA">
        <w:t xml:space="preserve">more adversely </w:t>
      </w:r>
      <w:r w:rsidR="00AE5654">
        <w:t>impact rural practices</w:t>
      </w:r>
      <w:r w:rsidR="00F774FA">
        <w:t>.</w:t>
      </w:r>
      <w:r w:rsidR="00F774FA">
        <w:rPr>
          <w:rStyle w:val="FootnoteReference"/>
        </w:rPr>
        <w:footnoteReference w:id="6"/>
      </w:r>
      <w:r w:rsidR="00F774FA">
        <w:t xml:space="preserve"> </w:t>
      </w:r>
      <w:r w:rsidR="002C35D8">
        <w:t xml:space="preserve">Further, </w:t>
      </w:r>
      <w:r w:rsidR="007E654F">
        <w:t>CMS has not increased physician pay in five years</w:t>
      </w:r>
      <w:r w:rsidR="0095358D">
        <w:rPr>
          <w:rStyle w:val="FootnoteReference"/>
        </w:rPr>
        <w:footnoteReference w:id="7"/>
      </w:r>
      <w:r w:rsidR="007E654F">
        <w:t xml:space="preserve"> until this proposed rule</w:t>
      </w:r>
      <w:r w:rsidR="00550B45">
        <w:t xml:space="preserve"> and </w:t>
      </w:r>
      <w:r w:rsidR="00BD2F3B">
        <w:t xml:space="preserve">beginning in CY 2026, </w:t>
      </w:r>
      <w:r w:rsidR="00E36A62">
        <w:t xml:space="preserve">the statute only provides for modest </w:t>
      </w:r>
      <w:r w:rsidR="00B35C5E">
        <w:t>increases</w:t>
      </w:r>
      <w:r w:rsidR="00550B45">
        <w:t>.</w:t>
      </w:r>
      <w:r w:rsidR="00E36A62">
        <w:rPr>
          <w:rStyle w:val="FootnoteReference"/>
        </w:rPr>
        <w:footnoteReference w:id="8"/>
      </w:r>
      <w:r w:rsidR="001B43E3">
        <w:t xml:space="preserve"> </w:t>
      </w:r>
      <w:r w:rsidR="00B35C5E">
        <w:t>Overall, t</w:t>
      </w:r>
      <w:r w:rsidR="000304BC">
        <w:t>his proposal will worsen Medicare physician pay</w:t>
      </w:r>
      <w:r w:rsidR="00A05E65">
        <w:t xml:space="preserve"> for rural providers</w:t>
      </w:r>
      <w:r w:rsidR="000304BC">
        <w:t>, which is already inadequate.</w:t>
      </w:r>
    </w:p>
    <w:p w14:paraId="22B6EFEB" w14:textId="77777777" w:rsidR="0095325E" w:rsidRDefault="0095325E" w:rsidP="005A0B05">
      <w:pPr>
        <w:spacing w:line="240" w:lineRule="auto"/>
        <w:contextualSpacing/>
      </w:pPr>
    </w:p>
    <w:p w14:paraId="21385A3B" w14:textId="6DCF0FDB" w:rsidR="00F866F5" w:rsidRPr="004D1D93" w:rsidRDefault="00F866F5" w:rsidP="005A0B05">
      <w:pPr>
        <w:spacing w:line="240" w:lineRule="auto"/>
        <w:contextualSpacing/>
        <w:rPr>
          <w:b/>
          <w:bCs/>
        </w:rPr>
      </w:pPr>
      <w:r w:rsidRPr="004D1D93">
        <w:rPr>
          <w:b/>
          <w:bCs/>
          <w:highlight w:val="yellow"/>
        </w:rPr>
        <w:t xml:space="preserve">(Add any </w:t>
      </w:r>
      <w:r w:rsidR="004D1D93" w:rsidRPr="004D1D93">
        <w:rPr>
          <w:b/>
          <w:bCs/>
          <w:highlight w:val="yellow"/>
        </w:rPr>
        <w:t>examples or additional information here)</w:t>
      </w:r>
    </w:p>
    <w:p w14:paraId="3D14D516" w14:textId="77777777" w:rsidR="0095325E" w:rsidRDefault="0095325E" w:rsidP="005A0B05">
      <w:pPr>
        <w:spacing w:line="240" w:lineRule="auto"/>
        <w:contextualSpacing/>
        <w:rPr>
          <w:b/>
          <w:bCs/>
          <w:highlight w:val="yellow"/>
        </w:rPr>
      </w:pPr>
    </w:p>
    <w:p w14:paraId="1C2BCFA2" w14:textId="5F1ED66C" w:rsidR="008E20D2" w:rsidRPr="002F720B" w:rsidRDefault="00F866F5" w:rsidP="005A0B05">
      <w:pPr>
        <w:spacing w:line="240" w:lineRule="auto"/>
        <w:contextualSpacing/>
      </w:pPr>
      <w:r w:rsidRPr="00F866F5">
        <w:rPr>
          <w:b/>
          <w:bCs/>
          <w:highlight w:val="yellow"/>
        </w:rPr>
        <w:t>(YOUR ORGANIZATION)</w:t>
      </w:r>
      <w:r w:rsidR="008E20D2" w:rsidRPr="00F866F5">
        <w:t xml:space="preserve"> urges CMS against finalizing the proposed efficiency adjustment. </w:t>
      </w:r>
      <w:r w:rsidR="005363FB" w:rsidRPr="00F866F5">
        <w:t>The</w:t>
      </w:r>
      <w:r w:rsidR="00DD6316" w:rsidRPr="00F866F5">
        <w:t xml:space="preserve"> </w:t>
      </w:r>
      <w:r w:rsidR="005363FB" w:rsidRPr="00F866F5">
        <w:t xml:space="preserve">one-size-fits-all adjustment for non-time-based codes </w:t>
      </w:r>
      <w:r w:rsidR="00DD6316" w:rsidRPr="00F866F5">
        <w:t xml:space="preserve">does not </w:t>
      </w:r>
      <w:r w:rsidR="003B4B98" w:rsidRPr="00F866F5">
        <w:t>consider the unique challenges associated with rural practice nor other variables</w:t>
      </w:r>
      <w:r w:rsidR="000174E0" w:rsidRPr="00F866F5">
        <w:t xml:space="preserve"> associated with clinical practice</w:t>
      </w:r>
      <w:r w:rsidR="003B4B98" w:rsidRPr="00F866F5">
        <w:t>.</w:t>
      </w:r>
      <w:r w:rsidR="00C0224F" w:rsidRPr="00F866F5">
        <w:t xml:space="preserve"> </w:t>
      </w:r>
    </w:p>
    <w:p w14:paraId="6A0E79A4" w14:textId="77777777" w:rsidR="00CF231E" w:rsidRDefault="00CF231E" w:rsidP="005A0B05">
      <w:pPr>
        <w:pStyle w:val="Heading2"/>
        <w:spacing w:before="0" w:after="0" w:line="240" w:lineRule="auto"/>
        <w:contextualSpacing/>
        <w:rPr>
          <w:rFonts w:ascii="Cambria" w:eastAsia="Calibri" w:hAnsi="Cambria"/>
          <w:i/>
          <w:iCs/>
          <w:sz w:val="24"/>
          <w:szCs w:val="24"/>
        </w:rPr>
      </w:pPr>
      <w:r>
        <w:rPr>
          <w:rFonts w:ascii="Cambria" w:eastAsia="Calibri" w:hAnsi="Cambria"/>
          <w:i/>
          <w:iCs/>
          <w:sz w:val="24"/>
          <w:szCs w:val="24"/>
        </w:rPr>
        <w:t>G</w:t>
      </w:r>
      <w:r w:rsidRPr="00305949">
        <w:rPr>
          <w:rFonts w:ascii="Cambria" w:eastAsia="Calibri" w:hAnsi="Cambria"/>
          <w:i/>
          <w:iCs/>
          <w:sz w:val="24"/>
          <w:szCs w:val="24"/>
        </w:rPr>
        <w:t xml:space="preserve">. </w:t>
      </w:r>
      <w:r>
        <w:rPr>
          <w:rFonts w:ascii="Cambria" w:eastAsia="Calibri" w:hAnsi="Cambria"/>
          <w:i/>
          <w:iCs/>
          <w:sz w:val="24"/>
          <w:szCs w:val="24"/>
        </w:rPr>
        <w:t>Enhanced Care Management.</w:t>
      </w:r>
    </w:p>
    <w:p w14:paraId="339138EB" w14:textId="77777777" w:rsidR="002E7681" w:rsidRDefault="002E7681" w:rsidP="005A0B05">
      <w:pPr>
        <w:spacing w:line="240" w:lineRule="auto"/>
        <w:contextualSpacing/>
      </w:pPr>
    </w:p>
    <w:p w14:paraId="390ACC4F" w14:textId="07AFB8B3" w:rsidR="005F3831" w:rsidRPr="005F3831" w:rsidRDefault="005F3831" w:rsidP="005A0B05">
      <w:pPr>
        <w:spacing w:line="240" w:lineRule="auto"/>
        <w:contextualSpacing/>
      </w:pPr>
      <w:r w:rsidRPr="005F3831">
        <w:t xml:space="preserve">Created in the CY 2025 MPFS rule, </w:t>
      </w:r>
      <w:r w:rsidR="00593850" w:rsidRPr="00593850">
        <w:t>Advanced Primary Care Management (APCM)</w:t>
      </w:r>
      <w:r w:rsidRPr="005F3831">
        <w:t xml:space="preserve"> is a new delivery model that includes three new G-codes to recognize the resource costs associated with furnishing APC services to beneficiaries. These codes would describe a set of care management services and include a broader range of services to simplify billing and documentation requirements. In this </w:t>
      </w:r>
      <w:r w:rsidRPr="005F3831">
        <w:lastRenderedPageBreak/>
        <w:t>proposed rule, CMS puts forth new add-on codes to allow providers furnished APCM services to also furnish behavioral health integration (BHI) and psychiatric collaborative care model (</w:t>
      </w:r>
      <w:proofErr w:type="spellStart"/>
      <w:r w:rsidRPr="005F3831">
        <w:t>CoCM</w:t>
      </w:r>
      <w:proofErr w:type="spellEnd"/>
      <w:r w:rsidRPr="005F3831">
        <w:t>) services.</w:t>
      </w:r>
    </w:p>
    <w:p w14:paraId="5BA7A409" w14:textId="386D8507" w:rsidR="005F3831" w:rsidRPr="005F3831" w:rsidRDefault="005F3831" w:rsidP="005A0B05">
      <w:pPr>
        <w:spacing w:line="240" w:lineRule="auto"/>
        <w:contextualSpacing/>
      </w:pPr>
      <w:r w:rsidRPr="005F3831">
        <w:rPr>
          <w:b/>
          <w:bCs/>
          <w:highlight w:val="yellow"/>
        </w:rPr>
        <w:t>(YOUR ORGANIZATION)</w:t>
      </w:r>
      <w:r w:rsidRPr="005F3831">
        <w:t xml:space="preserve"> supports CMS’ creating new add-on codes to account for behavioral health services. </w:t>
      </w:r>
      <w:r>
        <w:t xml:space="preserve">However, </w:t>
      </w:r>
      <w:r w:rsidR="005378B1">
        <w:t xml:space="preserve">many </w:t>
      </w:r>
      <w:r>
        <w:t xml:space="preserve">rural providers may not be </w:t>
      </w:r>
      <w:r w:rsidR="00FD1C3F">
        <w:t xml:space="preserve">furnishing APCM services. </w:t>
      </w:r>
      <w:r w:rsidR="00FD1C3F" w:rsidRPr="005378B1">
        <w:rPr>
          <w:b/>
          <w:bCs/>
          <w:highlight w:val="yellow"/>
        </w:rPr>
        <w:t xml:space="preserve">(Describe any barriers to your organization furnishing APCM services. If you do provide these services, </w:t>
      </w:r>
      <w:r w:rsidR="005378B1" w:rsidRPr="005378B1">
        <w:rPr>
          <w:b/>
          <w:bCs/>
          <w:highlight w:val="yellow"/>
        </w:rPr>
        <w:t>highlight any challenges you have faced.)</w:t>
      </w:r>
      <w:r w:rsidRPr="005F3831">
        <w:rPr>
          <w:b/>
          <w:bCs/>
        </w:rPr>
        <w:t xml:space="preserve"> </w:t>
      </w:r>
    </w:p>
    <w:p w14:paraId="509D874A" w14:textId="2548EFC5" w:rsidR="00094DBF" w:rsidRDefault="00C6184E" w:rsidP="005A0B05">
      <w:pPr>
        <w:pStyle w:val="Heading2"/>
        <w:spacing w:line="240" w:lineRule="auto"/>
        <w:contextualSpacing/>
        <w:rPr>
          <w:rFonts w:ascii="Cambria" w:hAnsi="Cambria"/>
          <w:i/>
          <w:iCs/>
          <w:sz w:val="24"/>
          <w:szCs w:val="24"/>
        </w:rPr>
      </w:pPr>
      <w:r w:rsidRPr="00C6184E">
        <w:rPr>
          <w:rFonts w:ascii="Cambria" w:hAnsi="Cambria"/>
          <w:i/>
          <w:iCs/>
          <w:sz w:val="24"/>
          <w:szCs w:val="24"/>
        </w:rPr>
        <w:t xml:space="preserve">I. Policies </w:t>
      </w:r>
      <w:proofErr w:type="gramStart"/>
      <w:r w:rsidRPr="00C6184E">
        <w:rPr>
          <w:rFonts w:ascii="Cambria" w:hAnsi="Cambria"/>
          <w:i/>
          <w:iCs/>
          <w:sz w:val="24"/>
          <w:szCs w:val="24"/>
        </w:rPr>
        <w:t>To</w:t>
      </w:r>
      <w:proofErr w:type="gramEnd"/>
      <w:r w:rsidRPr="00C6184E">
        <w:rPr>
          <w:rFonts w:ascii="Cambria" w:hAnsi="Cambria"/>
          <w:i/>
          <w:iCs/>
          <w:sz w:val="24"/>
          <w:szCs w:val="24"/>
        </w:rPr>
        <w:t xml:space="preserve"> Improve Care for Chronic Illness and Behavioral Health Needs.</w:t>
      </w:r>
    </w:p>
    <w:p w14:paraId="73225673" w14:textId="1466B241" w:rsidR="00B25059" w:rsidRPr="00A20B6B" w:rsidRDefault="00B25059" w:rsidP="005A0B05">
      <w:pPr>
        <w:spacing w:line="240" w:lineRule="auto"/>
        <w:contextualSpacing/>
        <w:rPr>
          <w:color w:val="003C71"/>
          <w:u w:val="single"/>
        </w:rPr>
      </w:pPr>
      <w:r w:rsidRPr="00A20B6B">
        <w:rPr>
          <w:color w:val="003C71"/>
          <w:u w:val="single"/>
        </w:rPr>
        <w:t xml:space="preserve">4. Technical Refinements </w:t>
      </w:r>
      <w:proofErr w:type="gramStart"/>
      <w:r w:rsidRPr="00A20B6B">
        <w:rPr>
          <w:color w:val="003C71"/>
          <w:u w:val="single"/>
        </w:rPr>
        <w:t>To</w:t>
      </w:r>
      <w:proofErr w:type="gramEnd"/>
      <w:r w:rsidRPr="00A20B6B">
        <w:rPr>
          <w:color w:val="003C71"/>
          <w:u w:val="single"/>
        </w:rPr>
        <w:t xml:space="preserve"> Revise Terminology for Services Related to Upstream Drivers of Health.</w:t>
      </w:r>
    </w:p>
    <w:p w14:paraId="29FE08D8" w14:textId="312569ED" w:rsidR="00A20B6B" w:rsidRPr="00A20B6B" w:rsidRDefault="00B25059" w:rsidP="005A0B05">
      <w:pPr>
        <w:spacing w:line="240" w:lineRule="auto"/>
        <w:contextualSpacing/>
        <w:rPr>
          <w:color w:val="003C71"/>
        </w:rPr>
      </w:pPr>
      <w:r w:rsidRPr="00A20B6B">
        <w:rPr>
          <w:color w:val="003C71"/>
        </w:rPr>
        <w:t xml:space="preserve">a. </w:t>
      </w:r>
      <w:r w:rsidR="00664F1F" w:rsidRPr="00A20B6B">
        <w:rPr>
          <w:color w:val="003C71"/>
        </w:rPr>
        <w:t xml:space="preserve">Policies </w:t>
      </w:r>
      <w:proofErr w:type="gramStart"/>
      <w:r w:rsidR="00664F1F" w:rsidRPr="00A20B6B">
        <w:rPr>
          <w:color w:val="003C71"/>
        </w:rPr>
        <w:t>To</w:t>
      </w:r>
      <w:proofErr w:type="gramEnd"/>
      <w:r w:rsidR="00664F1F" w:rsidRPr="00A20B6B">
        <w:rPr>
          <w:color w:val="003C71"/>
        </w:rPr>
        <w:t xml:space="preserve"> Improve Care for Chronic Illness and Behavioral Health Needs.</w:t>
      </w:r>
    </w:p>
    <w:p w14:paraId="61719512" w14:textId="77777777" w:rsidR="00593850" w:rsidRDefault="00593850" w:rsidP="005A0B05">
      <w:pPr>
        <w:spacing w:after="0" w:line="240" w:lineRule="auto"/>
        <w:contextualSpacing/>
        <w:rPr>
          <w:color w:val="003C71"/>
        </w:rPr>
      </w:pPr>
    </w:p>
    <w:p w14:paraId="7135E59A" w14:textId="7B4D598E" w:rsidR="00664F1F" w:rsidRDefault="00664F1F" w:rsidP="005A0B05">
      <w:pPr>
        <w:spacing w:after="0" w:line="240" w:lineRule="auto"/>
        <w:contextualSpacing/>
      </w:pPr>
      <w:r w:rsidRPr="00A20B6B">
        <w:rPr>
          <w:color w:val="003C71"/>
        </w:rPr>
        <w:t>(1) Social Determinants of Health Risk Assessment (HCPCS Code G0136)</w:t>
      </w:r>
    </w:p>
    <w:p w14:paraId="2F1C2DC3" w14:textId="77777777" w:rsidR="00664F1F" w:rsidRDefault="00664F1F" w:rsidP="005A0B05">
      <w:pPr>
        <w:spacing w:after="0" w:line="240" w:lineRule="auto"/>
        <w:contextualSpacing/>
      </w:pPr>
    </w:p>
    <w:p w14:paraId="59AF1BF2" w14:textId="77777777" w:rsidR="00587A88" w:rsidRDefault="004D1D93" w:rsidP="005A0B05">
      <w:pPr>
        <w:spacing w:after="0" w:line="240" w:lineRule="auto"/>
        <w:contextualSpacing/>
      </w:pPr>
      <w:r w:rsidRPr="004D1D93">
        <w:rPr>
          <w:b/>
          <w:bCs/>
          <w:highlight w:val="yellow"/>
        </w:rPr>
        <w:t>(YOUR ORGANIZATION)</w:t>
      </w:r>
      <w:r w:rsidR="001D7BF9">
        <w:t xml:space="preserve"> </w:t>
      </w:r>
      <w:r w:rsidR="00BA645F">
        <w:t>does not support</w:t>
      </w:r>
      <w:r w:rsidR="001D7BF9">
        <w:t xml:space="preserve"> CMS’ proposal to delete the social determinants of health risk assessment HCPCS code. </w:t>
      </w:r>
      <w:r w:rsidR="003D3076">
        <w:t xml:space="preserve">CMS claims that the resource costs described by the code are already accounted for in existing codes, such as evaluation and management visits. </w:t>
      </w:r>
      <w:r w:rsidR="00BA645F">
        <w:t>We disagree with this</w:t>
      </w:r>
      <w:r w:rsidR="00C174F0">
        <w:t xml:space="preserve"> assessment. </w:t>
      </w:r>
      <w:r w:rsidR="00C174F0" w:rsidRPr="00587A88">
        <w:rPr>
          <w:b/>
          <w:bCs/>
          <w:highlight w:val="yellow"/>
        </w:rPr>
        <w:t>(</w:t>
      </w:r>
      <w:r w:rsidR="00587A88" w:rsidRPr="00587A88">
        <w:rPr>
          <w:b/>
          <w:bCs/>
          <w:highlight w:val="yellow"/>
        </w:rPr>
        <w:t>If relevant, e</w:t>
      </w:r>
      <w:r w:rsidR="00C174F0" w:rsidRPr="00587A88">
        <w:rPr>
          <w:b/>
          <w:bCs/>
          <w:highlight w:val="yellow"/>
        </w:rPr>
        <w:t>xplain why your organizatio</w:t>
      </w:r>
      <w:r w:rsidR="00587A88" w:rsidRPr="00587A88">
        <w:rPr>
          <w:b/>
          <w:bCs/>
          <w:highlight w:val="yellow"/>
        </w:rPr>
        <w:t>n has not/is not able to screen for SDOH – payment, billing issues, etc.)</w:t>
      </w:r>
      <w:r w:rsidR="00C174F0">
        <w:t xml:space="preserve"> </w:t>
      </w:r>
    </w:p>
    <w:p w14:paraId="20860E13" w14:textId="77777777" w:rsidR="00587A88" w:rsidRDefault="00587A88" w:rsidP="005A0B05">
      <w:pPr>
        <w:spacing w:after="0" w:line="240" w:lineRule="auto"/>
        <w:contextualSpacing/>
      </w:pPr>
    </w:p>
    <w:p w14:paraId="75661F32" w14:textId="00BC453D" w:rsidR="00664F1F" w:rsidRDefault="00587A88" w:rsidP="005A0B05">
      <w:pPr>
        <w:spacing w:after="0" w:line="240" w:lineRule="auto"/>
        <w:contextualSpacing/>
      </w:pPr>
      <w:r w:rsidRPr="00587A88">
        <w:rPr>
          <w:b/>
          <w:bCs/>
          <w:highlight w:val="yellow"/>
        </w:rPr>
        <w:t>If you do not have any specific information to add above, leave in this paragraph:</w:t>
      </w:r>
      <w:r w:rsidRPr="00587A88">
        <w:rPr>
          <w:b/>
          <w:bCs/>
        </w:rPr>
        <w:t xml:space="preserve"> </w:t>
      </w:r>
      <w:r>
        <w:t xml:space="preserve">Without </w:t>
      </w:r>
      <w:r w:rsidR="00BA645F">
        <w:t>HCPCS code G0136</w:t>
      </w:r>
      <w:r>
        <w:t>, rural providers cannot</w:t>
      </w:r>
      <w:r w:rsidR="00BA645F">
        <w:t xml:space="preserve"> bill for </w:t>
      </w:r>
      <w:r w:rsidR="00075E4F">
        <w:t xml:space="preserve">this service. </w:t>
      </w:r>
      <w:r w:rsidR="00544E82">
        <w:t xml:space="preserve">Rural clinicians are often stretched thin due to workforce shortages and have less flexibility to extend appointments or furnish services for which they will not be reimbursed. Retaining G0136 would allow rural clinicians to continue to be paid for these crucial screening services. </w:t>
      </w:r>
    </w:p>
    <w:p w14:paraId="23765FBB" w14:textId="77777777" w:rsidR="00075E4F" w:rsidRDefault="00075E4F" w:rsidP="005A0B05">
      <w:pPr>
        <w:spacing w:after="0" w:line="240" w:lineRule="auto"/>
        <w:contextualSpacing/>
      </w:pPr>
    </w:p>
    <w:p w14:paraId="2237B0E5" w14:textId="70AF060F" w:rsidR="00075E4F" w:rsidRPr="00B25059" w:rsidRDefault="00EB7D0D" w:rsidP="005A0B05">
      <w:pPr>
        <w:spacing w:after="0" w:line="240" w:lineRule="auto"/>
        <w:contextualSpacing/>
      </w:pPr>
      <w:r w:rsidRPr="00544E82">
        <w:rPr>
          <w:b/>
          <w:bCs/>
        </w:rPr>
        <w:t>Identifying and addressing upstream drivers of health are a key part of making informed medical decisions for many rural beneficiaries</w:t>
      </w:r>
      <w:r w:rsidRPr="00EB7D0D">
        <w:t xml:space="preserve">, yet rural providers </w:t>
      </w:r>
      <w:r w:rsidR="00544E82">
        <w:t xml:space="preserve">historically </w:t>
      </w:r>
      <w:r w:rsidRPr="00EB7D0D">
        <w:t>have not had the tools to do so.</w:t>
      </w:r>
      <w:r>
        <w:t xml:space="preserve"> </w:t>
      </w:r>
      <w:r w:rsidR="00587A88" w:rsidRPr="00587A88">
        <w:rPr>
          <w:b/>
          <w:bCs/>
          <w:highlight w:val="yellow"/>
        </w:rPr>
        <w:t>(YOUR ORGANIZATION)</w:t>
      </w:r>
      <w:r w:rsidR="005F346A">
        <w:t xml:space="preserve"> urge</w:t>
      </w:r>
      <w:r w:rsidR="00587A88">
        <w:t>s</w:t>
      </w:r>
      <w:r w:rsidR="005F346A">
        <w:t xml:space="preserve"> CMS against removing G0136. </w:t>
      </w:r>
      <w:r w:rsidR="00992F7B">
        <w:t xml:space="preserve">Similar to its </w:t>
      </w:r>
      <w:r w:rsidR="008E6A0D">
        <w:t xml:space="preserve">proposed </w:t>
      </w:r>
      <w:r w:rsidR="00992F7B">
        <w:t xml:space="preserve">revisions to CHI services, </w:t>
      </w:r>
      <w:r w:rsidR="005F346A">
        <w:t xml:space="preserve">CMS could consider renaming </w:t>
      </w:r>
      <w:r w:rsidR="00580B80">
        <w:t>G0136</w:t>
      </w:r>
      <w:r w:rsidR="00992F7B">
        <w:t xml:space="preserve"> to “upstream drivers of health risk assessment</w:t>
      </w:r>
      <w:r w:rsidR="008E6A0D">
        <w:t xml:space="preserve">” to bring into line with the agency’s objectives. </w:t>
      </w:r>
    </w:p>
    <w:p w14:paraId="324C8BEC" w14:textId="02E62222" w:rsidR="009572C4" w:rsidRDefault="009572C4" w:rsidP="005A0B05">
      <w:pPr>
        <w:pStyle w:val="Heading2"/>
        <w:spacing w:line="240" w:lineRule="auto"/>
        <w:contextualSpacing/>
        <w:rPr>
          <w:rFonts w:ascii="Cambria" w:eastAsia="Calibri" w:hAnsi="Cambria"/>
          <w:i/>
          <w:iCs/>
          <w:sz w:val="24"/>
          <w:szCs w:val="24"/>
        </w:rPr>
      </w:pPr>
      <w:r w:rsidRPr="009572C4">
        <w:rPr>
          <w:rFonts w:ascii="Cambria" w:eastAsia="Calibri" w:hAnsi="Cambria"/>
          <w:i/>
          <w:iCs/>
          <w:sz w:val="24"/>
          <w:szCs w:val="24"/>
        </w:rPr>
        <w:t>J. Proposals on Medicare Parts A and B Payment for Dental Services Inextricably Linked to Specific Covered Services</w:t>
      </w:r>
      <w:r>
        <w:rPr>
          <w:rFonts w:ascii="Cambria" w:eastAsia="Calibri" w:hAnsi="Cambria"/>
          <w:i/>
          <w:iCs/>
          <w:sz w:val="24"/>
          <w:szCs w:val="24"/>
        </w:rPr>
        <w:t>.</w:t>
      </w:r>
    </w:p>
    <w:p w14:paraId="0E53D12B" w14:textId="77777777" w:rsidR="006B62A8" w:rsidRPr="008A5227" w:rsidRDefault="006B62A8" w:rsidP="005A0B05">
      <w:pPr>
        <w:spacing w:after="0" w:line="240" w:lineRule="auto"/>
        <w:contextualSpacing/>
        <w:rPr>
          <w:color w:val="003C71"/>
          <w:u w:val="single"/>
        </w:rPr>
      </w:pPr>
      <w:r w:rsidRPr="008A5227">
        <w:rPr>
          <w:color w:val="003C71"/>
          <w:u w:val="single"/>
        </w:rPr>
        <w:t>1. Medicare Payment for Dental Services.</w:t>
      </w:r>
    </w:p>
    <w:p w14:paraId="71AE353E" w14:textId="77777777" w:rsidR="00B07B59" w:rsidRDefault="00B07B59" w:rsidP="005A0B05">
      <w:pPr>
        <w:spacing w:after="0" w:line="240" w:lineRule="auto"/>
        <w:contextualSpacing/>
        <w:rPr>
          <w:u w:val="single"/>
        </w:rPr>
      </w:pPr>
    </w:p>
    <w:p w14:paraId="0990F25F" w14:textId="7F9BC126" w:rsidR="00984CA7" w:rsidRDefault="00B07B59" w:rsidP="005A0B05">
      <w:pPr>
        <w:spacing w:after="0" w:line="240" w:lineRule="auto"/>
        <w:contextualSpacing/>
      </w:pPr>
      <w:r w:rsidRPr="00B07B59">
        <w:rPr>
          <w:b/>
          <w:bCs/>
          <w:highlight w:val="yellow"/>
        </w:rPr>
        <w:t>(YOUR ORGANIZATION)</w:t>
      </w:r>
      <w:r w:rsidR="008A5227" w:rsidRPr="00A84D81">
        <w:t xml:space="preserve"> is disappointed </w:t>
      </w:r>
      <w:r w:rsidR="00A84D81" w:rsidRPr="00A84D81">
        <w:t>to see that CMS is not proposing new dental services that are eligible for Medicare payment.</w:t>
      </w:r>
      <w:r w:rsidR="00A84D81">
        <w:rPr>
          <w:b/>
          <w:bCs/>
        </w:rPr>
        <w:t xml:space="preserve"> </w:t>
      </w:r>
      <w:r>
        <w:rPr>
          <w:b/>
          <w:bCs/>
        </w:rPr>
        <w:t>We</w:t>
      </w:r>
      <w:r w:rsidR="006B62A8" w:rsidRPr="006B62A8">
        <w:rPr>
          <w:b/>
          <w:bCs/>
        </w:rPr>
        <w:t xml:space="preserve"> urge CMS to continue expanding coverage for dental services under Medicare</w:t>
      </w:r>
      <w:r w:rsidR="00F41E94">
        <w:t xml:space="preserve"> in future MPFS rulemaking cycles</w:t>
      </w:r>
      <w:r w:rsidR="00984CA7">
        <w:rPr>
          <w:b/>
          <w:bCs/>
        </w:rPr>
        <w:t xml:space="preserve">, </w:t>
      </w:r>
      <w:r w:rsidR="00984CA7">
        <w:t xml:space="preserve">particularly when connected </w:t>
      </w:r>
      <w:r w:rsidR="00F8194A">
        <w:t xml:space="preserve">to </w:t>
      </w:r>
      <w:r w:rsidR="00984CA7">
        <w:t>common chronic diseases</w:t>
      </w:r>
      <w:r w:rsidR="006B62A8" w:rsidRPr="006B62A8">
        <w:rPr>
          <w:b/>
          <w:bCs/>
        </w:rPr>
        <w:t>.</w:t>
      </w:r>
      <w:r w:rsidR="00984CA7">
        <w:rPr>
          <w:b/>
          <w:bCs/>
        </w:rPr>
        <w:t xml:space="preserve"> </w:t>
      </w:r>
      <w:r w:rsidR="00984CA7">
        <w:t xml:space="preserve">Over the last few years CMS has expanded the clinical scenarios under which it will provide coverage for dental services. </w:t>
      </w:r>
      <w:r w:rsidR="00F8194A">
        <w:t xml:space="preserve">Certain dental services delineated by the agency are covered by Medicare so long as they are “inextricably linked to” the clinical success of another covered medical service. </w:t>
      </w:r>
    </w:p>
    <w:p w14:paraId="06056F87" w14:textId="77777777" w:rsidR="00984CA7" w:rsidRDefault="00984CA7" w:rsidP="005A0B05">
      <w:pPr>
        <w:spacing w:after="0" w:line="240" w:lineRule="auto"/>
        <w:contextualSpacing/>
        <w:rPr>
          <w:b/>
          <w:bCs/>
        </w:rPr>
      </w:pPr>
    </w:p>
    <w:p w14:paraId="5F1CA3E1" w14:textId="2853EEB3" w:rsidR="006B62A8" w:rsidRDefault="006B62A8" w:rsidP="005A0B05">
      <w:pPr>
        <w:spacing w:after="0" w:line="240" w:lineRule="auto"/>
        <w:contextualSpacing/>
      </w:pPr>
      <w:r w:rsidRPr="006B62A8">
        <w:t>Seniors often lack access to oral health care and therefore are at the highest risk for poor oral health. This inequity is even more acute in rural areas where dental care is lacking for all age demographics. In 2018, just over half of rural residents indicated that they visited a dentist in the past year, whereas 67% of residents in metropolitan areas had.</w:t>
      </w:r>
      <w:r w:rsidRPr="006B62A8">
        <w:rPr>
          <w:vertAlign w:val="superscript"/>
        </w:rPr>
        <w:footnoteReference w:id="9"/>
      </w:r>
      <w:r w:rsidRPr="006B62A8">
        <w:t xml:space="preserve"> </w:t>
      </w:r>
      <w:r w:rsidR="003F3492">
        <w:t>Further</w:t>
      </w:r>
      <w:r w:rsidRPr="006B62A8">
        <w:t xml:space="preserve">, seniors in rural areas were less likely to have </w:t>
      </w:r>
      <w:r w:rsidRPr="006B62A8">
        <w:lastRenderedPageBreak/>
        <w:t>visited the dentist than their urban and suburban counterparts.</w:t>
      </w:r>
      <w:r w:rsidRPr="006B62A8">
        <w:rPr>
          <w:vertAlign w:val="superscript"/>
        </w:rPr>
        <w:footnoteReference w:id="10"/>
      </w:r>
      <w:r w:rsidRPr="006B62A8">
        <w:t xml:space="preserve"> Travel, affordability, and lack of dental insurance may disincentivize rural residents, especially seniors, from seeking dental care. </w:t>
      </w:r>
    </w:p>
    <w:p w14:paraId="095D6E24" w14:textId="77777777" w:rsidR="007273BA" w:rsidRDefault="007273BA" w:rsidP="005A0B05">
      <w:pPr>
        <w:spacing w:after="0" w:line="240" w:lineRule="auto"/>
        <w:contextualSpacing/>
      </w:pPr>
    </w:p>
    <w:p w14:paraId="08C49904" w14:textId="22279404" w:rsidR="007273BA" w:rsidRPr="007273BA" w:rsidRDefault="007273BA" w:rsidP="005A0B05">
      <w:pPr>
        <w:spacing w:after="0" w:line="240" w:lineRule="auto"/>
        <w:contextualSpacing/>
        <w:rPr>
          <w:b/>
          <w:bCs/>
        </w:rPr>
      </w:pPr>
      <w:r w:rsidRPr="007273BA">
        <w:rPr>
          <w:b/>
          <w:bCs/>
          <w:highlight w:val="yellow"/>
        </w:rPr>
        <w:t>(Add any specific data/information on dental health access in your state here)</w:t>
      </w:r>
    </w:p>
    <w:p w14:paraId="77F2901B" w14:textId="77777777" w:rsidR="00D15B7B" w:rsidRDefault="00D15B7B" w:rsidP="005A0B05">
      <w:pPr>
        <w:spacing w:after="0" w:line="240" w:lineRule="auto"/>
        <w:contextualSpacing/>
      </w:pPr>
    </w:p>
    <w:p w14:paraId="27D2A765" w14:textId="211AD5DF" w:rsidR="00D15B7B" w:rsidRPr="006B62A8" w:rsidRDefault="00F8019C" w:rsidP="005A0B05">
      <w:pPr>
        <w:spacing w:after="0" w:line="240" w:lineRule="auto"/>
        <w:contextualSpacing/>
      </w:pPr>
      <w:r w:rsidRPr="00F8194A">
        <w:rPr>
          <w:b/>
          <w:bCs/>
        </w:rPr>
        <w:t>Research increasingly suggests that oral health affects overall health</w:t>
      </w:r>
      <w:r w:rsidRPr="00F8194A">
        <w:rPr>
          <w:rStyle w:val="FootnoteReference"/>
          <w:b/>
          <w:bCs/>
        </w:rPr>
        <w:footnoteReference w:id="11"/>
      </w:r>
      <w:r w:rsidRPr="00F8194A">
        <w:rPr>
          <w:b/>
          <w:bCs/>
        </w:rPr>
        <w:t xml:space="preserve"> and p</w:t>
      </w:r>
      <w:r w:rsidR="00DD1686" w:rsidRPr="00F8194A">
        <w:rPr>
          <w:b/>
          <w:bCs/>
        </w:rPr>
        <w:t>oor oral health is connected to heart disease, diabetes, strokes, kidney disease, and high blood pressure</w:t>
      </w:r>
      <w:r w:rsidR="00984CA7" w:rsidRPr="00F8194A">
        <w:rPr>
          <w:b/>
          <w:bCs/>
        </w:rPr>
        <w:t>.</w:t>
      </w:r>
      <w:r w:rsidR="00984CA7">
        <w:t xml:space="preserve"> This makes the lack of access to dental care more troubling for rural beneficiaries as </w:t>
      </w:r>
      <w:r w:rsidR="00DD1686">
        <w:t>these types of chronic diseases are more prevalent in rural communities.</w:t>
      </w:r>
      <w:r>
        <w:rPr>
          <w:rStyle w:val="FootnoteReference"/>
        </w:rPr>
        <w:footnoteReference w:id="12"/>
      </w:r>
      <w:r w:rsidR="00DD1686">
        <w:t xml:space="preserve"> </w:t>
      </w:r>
      <w:r w:rsidR="00AD1693" w:rsidRPr="007273BA">
        <w:rPr>
          <w:b/>
          <w:bCs/>
        </w:rPr>
        <w:t xml:space="preserve">Increasing Medicare coverage for dental services connected to chronic diseases </w:t>
      </w:r>
      <w:r w:rsidR="00015012" w:rsidRPr="007273BA">
        <w:rPr>
          <w:b/>
          <w:bCs/>
        </w:rPr>
        <w:t xml:space="preserve">aligns with the Administration’s agenda </w:t>
      </w:r>
      <w:r w:rsidR="00DD1686" w:rsidRPr="007273BA">
        <w:rPr>
          <w:b/>
          <w:bCs/>
        </w:rPr>
        <w:t>and would improve rural health outcomes.</w:t>
      </w:r>
      <w:r w:rsidR="00DD1686">
        <w:t xml:space="preserve"> </w:t>
      </w:r>
    </w:p>
    <w:p w14:paraId="2FC4D0B5" w14:textId="77777777" w:rsidR="00CF231E" w:rsidRDefault="00CF231E" w:rsidP="005A0B05">
      <w:pPr>
        <w:spacing w:after="0" w:line="240" w:lineRule="auto"/>
        <w:contextualSpacing/>
        <w:rPr>
          <w:rFonts w:eastAsia="Calibri" w:cs="Times New Roman"/>
        </w:rPr>
      </w:pPr>
    </w:p>
    <w:p w14:paraId="184382A1" w14:textId="015C7AA5" w:rsidR="00815368" w:rsidRPr="00815368" w:rsidRDefault="00815368" w:rsidP="005A0B05">
      <w:pPr>
        <w:keepNext/>
        <w:keepLines/>
        <w:spacing w:after="0" w:line="240" w:lineRule="auto"/>
        <w:contextualSpacing/>
        <w:outlineLvl w:val="0"/>
        <w:rPr>
          <w:rFonts w:eastAsia="Times New Roman" w:cs="Times New Roman"/>
          <w:b/>
          <w:bCs/>
          <w:color w:val="003C71"/>
          <w:sz w:val="28"/>
          <w:szCs w:val="32"/>
          <w:u w:val="single"/>
        </w:rPr>
      </w:pPr>
      <w:r w:rsidRPr="00815368">
        <w:rPr>
          <w:rFonts w:eastAsia="Times New Roman" w:cs="Times New Roman"/>
          <w:b/>
          <w:bCs/>
          <w:color w:val="003C71"/>
          <w:sz w:val="28"/>
          <w:szCs w:val="32"/>
          <w:u w:val="single"/>
        </w:rPr>
        <w:t>III. Other Provisions of the Proposed Rule.</w:t>
      </w:r>
    </w:p>
    <w:p w14:paraId="716AC4B9" w14:textId="3CD67378" w:rsidR="00EF0C03" w:rsidRDefault="00EF0C03" w:rsidP="005A0B05">
      <w:pPr>
        <w:pStyle w:val="Heading2"/>
        <w:spacing w:line="240" w:lineRule="auto"/>
        <w:contextualSpacing/>
        <w:rPr>
          <w:rFonts w:ascii="Cambria" w:hAnsi="Cambria"/>
          <w:i/>
          <w:iCs/>
          <w:sz w:val="24"/>
          <w:szCs w:val="24"/>
        </w:rPr>
      </w:pPr>
      <w:r w:rsidRPr="00A76864">
        <w:rPr>
          <w:rFonts w:ascii="Cambria" w:hAnsi="Cambria"/>
          <w:i/>
          <w:iCs/>
          <w:sz w:val="24"/>
          <w:szCs w:val="24"/>
        </w:rPr>
        <w:t>B. Rural Health Clinics (RHCs) and Federally Qualified Health Centers (FQHCs).</w:t>
      </w:r>
    </w:p>
    <w:p w14:paraId="35BF5C0B" w14:textId="35E284C3" w:rsidR="007F78EF" w:rsidRDefault="007273BA" w:rsidP="005A0B05">
      <w:pPr>
        <w:spacing w:after="0" w:line="240" w:lineRule="auto"/>
        <w:contextualSpacing/>
      </w:pPr>
      <w:r w:rsidRPr="007273BA">
        <w:rPr>
          <w:b/>
          <w:bCs/>
          <w:highlight w:val="yellow"/>
        </w:rPr>
        <w:t>(YOUR ORGANIZATION)</w:t>
      </w:r>
      <w:r w:rsidR="007F78EF">
        <w:t xml:space="preserve"> offers several </w:t>
      </w:r>
      <w:r w:rsidR="00B77CC6">
        <w:t>provisions for CMS to consider in future MPFS rulemaking cycles to lessen administrative burden on RHCs.</w:t>
      </w:r>
    </w:p>
    <w:p w14:paraId="3162707D" w14:textId="77777777" w:rsidR="00B77CC6" w:rsidRDefault="00B77CC6" w:rsidP="005A0B05">
      <w:pPr>
        <w:spacing w:after="0" w:line="240" w:lineRule="auto"/>
        <w:contextualSpacing/>
      </w:pPr>
    </w:p>
    <w:p w14:paraId="25C79B08" w14:textId="6BA7CCCD" w:rsidR="00B77CC6" w:rsidRPr="00652EF8" w:rsidRDefault="00652EF8" w:rsidP="005A0B05">
      <w:pPr>
        <w:spacing w:after="0" w:line="240" w:lineRule="auto"/>
        <w:contextualSpacing/>
        <w:rPr>
          <w:u w:val="single"/>
        </w:rPr>
      </w:pPr>
      <w:r w:rsidRPr="00652EF8">
        <w:rPr>
          <w:u w:val="single"/>
        </w:rPr>
        <w:t>Behavioral health.</w:t>
      </w:r>
    </w:p>
    <w:p w14:paraId="6DECA85F" w14:textId="743E7304" w:rsidR="00652EF8" w:rsidRPr="00652EF8" w:rsidRDefault="00652EF8" w:rsidP="005A0B05">
      <w:pPr>
        <w:spacing w:after="0" w:line="240" w:lineRule="auto"/>
        <w:contextualSpacing/>
      </w:pPr>
      <w:r>
        <w:t>In the CY 2025 MPFS proposed rule, CMS considered</w:t>
      </w:r>
      <w:r w:rsidR="009B721B">
        <w:t>, but did not move forward with,</w:t>
      </w:r>
      <w:r>
        <w:t xml:space="preserve"> defining “facility for the care and treatment of mental diseases” as it pertains to</w:t>
      </w:r>
      <w:r w:rsidR="00657A74">
        <w:t xml:space="preserve"> the services that RHCs can provide</w:t>
      </w:r>
      <w:r>
        <w:t xml:space="preserve">. </w:t>
      </w:r>
      <w:r w:rsidRPr="00652EF8">
        <w:t>NRHA urges CMS to define “facility for the care and treatment of mental diseases”</w:t>
      </w:r>
      <w:r w:rsidR="00737068">
        <w:t xml:space="preserve"> in the CY 2026 rulemaking.</w:t>
      </w:r>
      <w:r w:rsidRPr="00652EF8">
        <w:t xml:space="preserve"> This approach would simplify the RHC survey process and provide clear guidance for RHCs. CMS should define “a facility primarily for the care and treatment of mental diseases” as clinic types that provide behavioral health care only, including certified community behavioral health centers, community mental health centers, and standalone opioid treatment programs. There is precedent for this approach as RHCs also cannot be “rehabilitation agencies” which is a term that CMS defines elsewhere.</w:t>
      </w:r>
      <w:r w:rsidRPr="00652EF8">
        <w:rPr>
          <w:vertAlign w:val="superscript"/>
        </w:rPr>
        <w:footnoteReference w:id="13"/>
      </w:r>
      <w:r w:rsidRPr="00652EF8">
        <w:t xml:space="preserve"> This straightforward approach would make the survey process around meeting this requirement easy to implement and cite. So long as the RHC provides primary care services there should be no citation for providing any level of behavioral health care because any RHC providing primary care could not qualify as one of the facilities listed above. </w:t>
      </w:r>
      <w:r w:rsidRPr="00652EF8">
        <w:rPr>
          <w:b/>
          <w:bCs/>
        </w:rPr>
        <w:t xml:space="preserve">CMS should include this language in subsequent interpretive guidance and in 42 C.F.R. § 491.2 </w:t>
      </w:r>
      <w:r w:rsidRPr="00652EF8">
        <w:t>as follows:</w:t>
      </w:r>
    </w:p>
    <w:p w14:paraId="2B043CEC" w14:textId="77777777" w:rsidR="00652EF8" w:rsidRPr="00652EF8" w:rsidRDefault="00652EF8" w:rsidP="005A0B05">
      <w:pPr>
        <w:spacing w:after="0" w:line="240" w:lineRule="auto"/>
        <w:contextualSpacing/>
      </w:pPr>
    </w:p>
    <w:p w14:paraId="5CA1FFAD" w14:textId="77777777" w:rsidR="00652EF8" w:rsidRDefault="00652EF8" w:rsidP="005A0B05">
      <w:pPr>
        <w:spacing w:after="0" w:line="240" w:lineRule="auto"/>
        <w:contextualSpacing/>
        <w:jc w:val="center"/>
      </w:pPr>
      <w:r w:rsidRPr="00652EF8">
        <w:rPr>
          <w:i/>
          <w:iCs/>
        </w:rPr>
        <w:t xml:space="preserve">Facility for the treatment of mental diseases </w:t>
      </w:r>
      <w:r w:rsidRPr="00652EF8">
        <w:t>means a certified community behavioral health clinic, community mental health center as defined in 42 C.F.R. § 410.2, standalone opioid treatment program as defined in 42 C.F.R. § 8.2 and certified under § 8.11, or a facility that only provides intensive outpatient services as defined in 42 C.F.R. § 410.44.</w:t>
      </w:r>
    </w:p>
    <w:p w14:paraId="5EFE6974" w14:textId="77777777" w:rsidR="00691C9F" w:rsidRDefault="00691C9F" w:rsidP="005A0B05">
      <w:pPr>
        <w:spacing w:after="0" w:line="240" w:lineRule="auto"/>
        <w:contextualSpacing/>
        <w:jc w:val="center"/>
      </w:pPr>
    </w:p>
    <w:p w14:paraId="6DCD9344" w14:textId="7AA69704" w:rsidR="00691C9F" w:rsidRPr="00C90466" w:rsidRDefault="00C90466" w:rsidP="005A0B05">
      <w:pPr>
        <w:spacing w:after="0" w:line="240" w:lineRule="auto"/>
        <w:contextualSpacing/>
        <w:rPr>
          <w:b/>
          <w:bCs/>
        </w:rPr>
      </w:pPr>
      <w:r w:rsidRPr="00C90466">
        <w:rPr>
          <w:b/>
          <w:bCs/>
          <w:highlight w:val="yellow"/>
        </w:rPr>
        <w:t>(Discuss how this change will help you provide more behavioral health care.)</w:t>
      </w:r>
    </w:p>
    <w:p w14:paraId="25B6F02A" w14:textId="77777777" w:rsidR="00652EF8" w:rsidRDefault="00652EF8" w:rsidP="005A0B05">
      <w:pPr>
        <w:spacing w:after="0" w:line="240" w:lineRule="auto"/>
        <w:contextualSpacing/>
      </w:pPr>
    </w:p>
    <w:p w14:paraId="6CBB1ED0" w14:textId="2D7206B1" w:rsidR="008500E9" w:rsidRDefault="008500E9" w:rsidP="005A0B05">
      <w:pPr>
        <w:spacing w:after="0" w:line="240" w:lineRule="auto"/>
        <w:contextualSpacing/>
        <w:rPr>
          <w:u w:val="single"/>
        </w:rPr>
      </w:pPr>
      <w:r>
        <w:rPr>
          <w:u w:val="single"/>
        </w:rPr>
        <w:t xml:space="preserve">Annual Wellness Visits </w:t>
      </w:r>
      <w:proofErr w:type="gramStart"/>
      <w:r>
        <w:rPr>
          <w:u w:val="single"/>
        </w:rPr>
        <w:t>at</w:t>
      </w:r>
      <w:proofErr w:type="gramEnd"/>
      <w:r>
        <w:rPr>
          <w:u w:val="single"/>
        </w:rPr>
        <w:t xml:space="preserve"> RHCs</w:t>
      </w:r>
    </w:p>
    <w:p w14:paraId="2F506119" w14:textId="03CA4B14" w:rsidR="00920912" w:rsidRPr="00920912" w:rsidRDefault="00210DE4" w:rsidP="005A0B05">
      <w:pPr>
        <w:spacing w:after="0" w:line="240" w:lineRule="auto"/>
        <w:contextualSpacing/>
        <w:rPr>
          <w:rFonts w:eastAsia="Calibri" w:cs="Times New Roman"/>
        </w:rPr>
      </w:pPr>
      <w:r>
        <w:rPr>
          <w:rFonts w:eastAsia="Calibri" w:cs="Times New Roman"/>
        </w:rPr>
        <w:t>Rural</w:t>
      </w:r>
      <w:r w:rsidR="00920912" w:rsidRPr="00920912">
        <w:rPr>
          <w:rFonts w:eastAsia="Calibri" w:cs="Times New Roman"/>
        </w:rPr>
        <w:t xml:space="preserve"> beneficiaries need better access to preventative care. While CMS has made strides to include more preventative care services under Medicare, like </w:t>
      </w:r>
      <w:r w:rsidR="00EF0FBE">
        <w:rPr>
          <w:rFonts w:eastAsia="Calibri" w:cs="Times New Roman"/>
        </w:rPr>
        <w:t>Annual Wellness Visits (</w:t>
      </w:r>
      <w:r w:rsidR="00920912" w:rsidRPr="00920912">
        <w:rPr>
          <w:rFonts w:eastAsia="Calibri" w:cs="Times New Roman"/>
        </w:rPr>
        <w:t>AWVs</w:t>
      </w:r>
      <w:r w:rsidR="00EF0FBE">
        <w:rPr>
          <w:rFonts w:eastAsia="Calibri" w:cs="Times New Roman"/>
        </w:rPr>
        <w:t>)</w:t>
      </w:r>
      <w:r w:rsidR="00920912" w:rsidRPr="00920912">
        <w:rPr>
          <w:rFonts w:eastAsia="Calibri" w:cs="Times New Roman"/>
        </w:rPr>
        <w:t>, rural beneficiaries still lag behind in receiving this care. AWVs can be important tools to increase awareness and use of preventative care like cancer screenings and vaccinations that historically underserved populations, like rural, have not had access to.</w:t>
      </w:r>
      <w:r w:rsidR="00920912" w:rsidRPr="00920912">
        <w:rPr>
          <w:rFonts w:eastAsia="Calibri" w:cs="Times New Roman"/>
          <w:vertAlign w:val="superscript"/>
        </w:rPr>
        <w:footnoteReference w:id="14"/>
      </w:r>
      <w:r w:rsidR="00920912" w:rsidRPr="00920912">
        <w:rPr>
          <w:rFonts w:eastAsia="Calibri" w:cs="Times New Roman"/>
        </w:rPr>
        <w:t xml:space="preserve"> </w:t>
      </w:r>
    </w:p>
    <w:p w14:paraId="39A9CD28" w14:textId="77777777" w:rsidR="00920912" w:rsidRPr="00920912" w:rsidRDefault="00920912" w:rsidP="005A0B05">
      <w:pPr>
        <w:spacing w:after="0" w:line="240" w:lineRule="auto"/>
        <w:contextualSpacing/>
        <w:rPr>
          <w:rFonts w:eastAsia="Calibri" w:cs="Times New Roman"/>
        </w:rPr>
      </w:pPr>
    </w:p>
    <w:p w14:paraId="0542217D" w14:textId="377C777B" w:rsidR="00920912" w:rsidRPr="00920912" w:rsidRDefault="00920912" w:rsidP="005A0B05">
      <w:pPr>
        <w:spacing w:after="0" w:line="240" w:lineRule="auto"/>
        <w:contextualSpacing/>
        <w:rPr>
          <w:rFonts w:eastAsia="Calibri" w:cs="Times New Roman"/>
        </w:rPr>
      </w:pPr>
      <w:r w:rsidRPr="00920912">
        <w:rPr>
          <w:rFonts w:eastAsia="Calibri" w:cs="Times New Roman"/>
        </w:rPr>
        <w:t>Overall, rural providers are less likely to provide AWV to any patients compared to metropolitan practices.</w:t>
      </w:r>
      <w:r w:rsidRPr="00920912">
        <w:rPr>
          <w:rFonts w:eastAsia="Calibri" w:cs="Times New Roman"/>
          <w:vertAlign w:val="superscript"/>
        </w:rPr>
        <w:footnoteReference w:id="15"/>
      </w:r>
      <w:r w:rsidRPr="00920912">
        <w:rPr>
          <w:rFonts w:eastAsia="Calibri" w:cs="Times New Roman"/>
        </w:rPr>
        <w:t xml:space="preserve"> </w:t>
      </w:r>
      <w:r w:rsidRPr="00920912">
        <w:rPr>
          <w:rFonts w:eastAsia="Calibri" w:cs="Times New Roman"/>
          <w:b/>
          <w:bCs/>
        </w:rPr>
        <w:t xml:space="preserve">One way to expand access to AWVs for rural beneficiaries is allowing RHCs to bill for the visit in conjunction with medical visit provided on the same day. </w:t>
      </w:r>
      <w:r w:rsidRPr="00920912">
        <w:rPr>
          <w:rFonts w:eastAsia="Calibri" w:cs="Times New Roman"/>
        </w:rPr>
        <w:t>RHCs can do this for initial preventive physical exam visits, but not AWVs. As a result, RHCs are not incentivized to furnish AWVs because they either provide the service without adequate reimbursement or ask a beneficiary to return for an AWV on another day.</w:t>
      </w:r>
    </w:p>
    <w:p w14:paraId="550B7A32" w14:textId="77777777" w:rsidR="00920912" w:rsidRPr="00920912" w:rsidRDefault="00920912" w:rsidP="005A0B05">
      <w:pPr>
        <w:spacing w:after="0" w:line="240" w:lineRule="auto"/>
        <w:contextualSpacing/>
        <w:rPr>
          <w:rFonts w:eastAsia="Calibri" w:cs="Times New Roman"/>
        </w:rPr>
      </w:pPr>
    </w:p>
    <w:p w14:paraId="345BBC70" w14:textId="62A1225D" w:rsidR="00920912" w:rsidRPr="00920912" w:rsidRDefault="00381E1F" w:rsidP="005A0B05">
      <w:pPr>
        <w:spacing w:after="0" w:line="240" w:lineRule="auto"/>
        <w:contextualSpacing/>
        <w:rPr>
          <w:rFonts w:eastAsia="Calibri" w:cs="Times New Roman"/>
          <w:b/>
          <w:bCs/>
        </w:rPr>
      </w:pPr>
      <w:r>
        <w:rPr>
          <w:rFonts w:eastAsia="Calibri" w:cs="Times New Roman"/>
          <w:b/>
          <w:bCs/>
        </w:rPr>
        <w:t>We ask</w:t>
      </w:r>
      <w:r w:rsidR="00920912" w:rsidRPr="00920912">
        <w:rPr>
          <w:rFonts w:eastAsia="Calibri" w:cs="Times New Roman"/>
          <w:b/>
          <w:bCs/>
        </w:rPr>
        <w:t xml:space="preserve"> that CMS consider amending 42 C.F.R. § 405.2463(c)(1)(iii) to include annual wellness visits:</w:t>
      </w:r>
    </w:p>
    <w:p w14:paraId="3E58DA39" w14:textId="77777777" w:rsidR="00920912" w:rsidRPr="00920912" w:rsidRDefault="00920912" w:rsidP="005A0B05">
      <w:pPr>
        <w:spacing w:after="0" w:line="240" w:lineRule="auto"/>
        <w:contextualSpacing/>
        <w:rPr>
          <w:rFonts w:eastAsia="Calibri" w:cs="Times New Roman"/>
        </w:rPr>
      </w:pPr>
    </w:p>
    <w:p w14:paraId="71B885C2" w14:textId="77777777" w:rsidR="00920912" w:rsidRPr="00920912" w:rsidRDefault="00920912" w:rsidP="005A0B05">
      <w:pPr>
        <w:spacing w:after="0" w:line="240" w:lineRule="auto"/>
        <w:contextualSpacing/>
        <w:rPr>
          <w:rFonts w:eastAsia="Calibri" w:cs="Times New Roman"/>
        </w:rPr>
      </w:pPr>
      <w:r w:rsidRPr="00920912">
        <w:rPr>
          <w:rFonts w:eastAsia="Calibri" w:cs="Times New Roman"/>
        </w:rPr>
        <w:t xml:space="preserve">“(iii) Has an initial preventive physical exam visit, </w:t>
      </w:r>
      <w:r w:rsidRPr="00920912">
        <w:rPr>
          <w:rFonts w:eastAsia="Calibri" w:cs="Times New Roman"/>
          <w:b/>
          <w:bCs/>
          <w:i/>
          <w:iCs/>
        </w:rPr>
        <w:t>or annual wellness visit, when provided by a qualified RHC practitioner</w:t>
      </w:r>
      <w:r w:rsidRPr="00920912">
        <w:rPr>
          <w:rFonts w:eastAsia="Calibri" w:cs="Times New Roman"/>
        </w:rPr>
        <w:t>, and a separate medical or mental health visit on the same day.”</w:t>
      </w:r>
    </w:p>
    <w:p w14:paraId="4EF06780" w14:textId="77777777" w:rsidR="00920912" w:rsidRPr="00920912" w:rsidRDefault="00920912" w:rsidP="005A0B05">
      <w:pPr>
        <w:spacing w:after="0" w:line="240" w:lineRule="auto"/>
        <w:contextualSpacing/>
        <w:rPr>
          <w:rFonts w:eastAsia="Calibri" w:cs="Times New Roman"/>
        </w:rPr>
      </w:pPr>
    </w:p>
    <w:p w14:paraId="77BF756F" w14:textId="119182A8" w:rsidR="00920912" w:rsidRPr="00920912" w:rsidRDefault="00920912" w:rsidP="005A0B05">
      <w:pPr>
        <w:spacing w:after="0" w:line="240" w:lineRule="auto"/>
        <w:contextualSpacing/>
        <w:rPr>
          <w:rFonts w:eastAsia="Calibri" w:cs="Times New Roman"/>
        </w:rPr>
      </w:pPr>
      <w:r w:rsidRPr="00920912">
        <w:rPr>
          <w:rFonts w:eastAsia="Calibri" w:cs="Times New Roman"/>
        </w:rPr>
        <w:t xml:space="preserve">This would exempt a separate medical or mental health visit plus an AWV from being considered a “single visit” and instead allow the RHC to bill for a visit and an AWV separately on the same day. This amendment would reduce the </w:t>
      </w:r>
      <w:r w:rsidR="00A70556">
        <w:rPr>
          <w:rFonts w:eastAsia="Calibri" w:cs="Times New Roman"/>
        </w:rPr>
        <w:t>burden on beneficiaries</w:t>
      </w:r>
      <w:r w:rsidRPr="00920912">
        <w:rPr>
          <w:rFonts w:eastAsia="Calibri" w:cs="Times New Roman"/>
        </w:rPr>
        <w:t xml:space="preserve"> by allowing them to receive both services in one day rather than making multiple trips and </w:t>
      </w:r>
      <w:r w:rsidR="006F5682" w:rsidRPr="00920912">
        <w:rPr>
          <w:rFonts w:eastAsia="Calibri" w:cs="Times New Roman"/>
        </w:rPr>
        <w:t>making</w:t>
      </w:r>
      <w:r w:rsidRPr="00920912">
        <w:rPr>
          <w:rFonts w:eastAsia="Calibri" w:cs="Times New Roman"/>
        </w:rPr>
        <w:t xml:space="preserve"> RHC visits more efficient for </w:t>
      </w:r>
      <w:r w:rsidR="00A70556">
        <w:rPr>
          <w:rFonts w:eastAsia="Calibri" w:cs="Times New Roman"/>
        </w:rPr>
        <w:t>clinicians</w:t>
      </w:r>
      <w:r w:rsidRPr="00920912">
        <w:rPr>
          <w:rFonts w:eastAsia="Calibri" w:cs="Times New Roman"/>
        </w:rPr>
        <w:t xml:space="preserve">. </w:t>
      </w:r>
    </w:p>
    <w:p w14:paraId="07091EA9" w14:textId="77777777" w:rsidR="00920912" w:rsidRPr="00920912" w:rsidRDefault="00920912" w:rsidP="005A0B05">
      <w:pPr>
        <w:spacing w:after="0" w:line="240" w:lineRule="auto"/>
        <w:contextualSpacing/>
        <w:rPr>
          <w:rFonts w:eastAsia="Calibri" w:cs="Times New Roman"/>
        </w:rPr>
      </w:pPr>
    </w:p>
    <w:p w14:paraId="03E9EC46" w14:textId="5678404C" w:rsidR="00920912" w:rsidRPr="00920912" w:rsidRDefault="00920912" w:rsidP="005A0B05">
      <w:pPr>
        <w:spacing w:after="0" w:line="240" w:lineRule="auto"/>
        <w:contextualSpacing/>
        <w:rPr>
          <w:rFonts w:eastAsia="Calibri" w:cs="Times New Roman"/>
        </w:rPr>
      </w:pPr>
      <w:r w:rsidRPr="00920912">
        <w:rPr>
          <w:rFonts w:eastAsia="Calibri" w:cs="Times New Roman"/>
        </w:rPr>
        <w:t xml:space="preserve">Additionally, RHCs may only bill for AWVs if the patient is seen by an RHC practitioner. In other settings, registered nurses (RNs) are allowed to perform and bill for AWVs. This policy again creates disparities between rural and other providers and disadvantages rural beneficiaries seeking preventive care services. </w:t>
      </w:r>
      <w:r w:rsidR="003E3356">
        <w:rPr>
          <w:rFonts w:eastAsia="Calibri" w:cs="Times New Roman"/>
        </w:rPr>
        <w:t>We suggest</w:t>
      </w:r>
      <w:r w:rsidRPr="00920912">
        <w:rPr>
          <w:rFonts w:eastAsia="Calibri" w:cs="Times New Roman"/>
        </w:rPr>
        <w:t xml:space="preserve"> the following change to the regulatory text at § 405.2463(a)(1) to allow RNs to perform AWVs:</w:t>
      </w:r>
    </w:p>
    <w:p w14:paraId="4019F9B8" w14:textId="77777777" w:rsidR="00920912" w:rsidRPr="00920912" w:rsidRDefault="00920912" w:rsidP="005A0B05">
      <w:pPr>
        <w:spacing w:after="0" w:line="240" w:lineRule="auto"/>
        <w:contextualSpacing/>
        <w:rPr>
          <w:rFonts w:eastAsia="Calibri" w:cs="Times New Roman"/>
        </w:rPr>
      </w:pPr>
    </w:p>
    <w:p w14:paraId="3F8DDBD7" w14:textId="77777777" w:rsidR="00920912" w:rsidRPr="00920912" w:rsidRDefault="00920912" w:rsidP="005A0B05">
      <w:pPr>
        <w:spacing w:after="0" w:line="240" w:lineRule="auto"/>
        <w:contextualSpacing/>
        <w:rPr>
          <w:rFonts w:eastAsia="Calibri" w:cs="Times New Roman"/>
        </w:rPr>
      </w:pPr>
      <w:r w:rsidRPr="00920912">
        <w:rPr>
          <w:rFonts w:eastAsia="Calibri" w:cs="Times New Roman"/>
        </w:rPr>
        <w:t xml:space="preserve">(a) </w:t>
      </w:r>
      <w:r w:rsidRPr="00920912">
        <w:rPr>
          <w:rFonts w:eastAsia="Calibri" w:cs="Times New Roman"/>
          <w:b/>
          <w:bCs/>
          <w:i/>
          <w:iCs/>
        </w:rPr>
        <w:t>Visit—General.</w:t>
      </w:r>
      <w:r w:rsidRPr="00920912">
        <w:rPr>
          <w:rFonts w:eastAsia="Calibri" w:cs="Times New Roman"/>
        </w:rPr>
        <w:t xml:space="preserve"> </w:t>
      </w:r>
    </w:p>
    <w:p w14:paraId="40379255" w14:textId="77777777" w:rsidR="00920912" w:rsidRPr="00920912" w:rsidRDefault="00920912" w:rsidP="005A0B05">
      <w:pPr>
        <w:spacing w:after="0" w:line="240" w:lineRule="auto"/>
        <w:ind w:firstLine="720"/>
        <w:contextualSpacing/>
        <w:rPr>
          <w:rFonts w:eastAsia="Calibri" w:cs="Times New Roman"/>
        </w:rPr>
      </w:pPr>
      <w:r w:rsidRPr="00920912">
        <w:rPr>
          <w:rFonts w:eastAsia="Calibri" w:cs="Times New Roman"/>
        </w:rPr>
        <w:t xml:space="preserve">(1) For RHCs, a visit is either of the following: </w:t>
      </w:r>
    </w:p>
    <w:p w14:paraId="2EF5AECE" w14:textId="77777777" w:rsidR="00920912" w:rsidRPr="00920912" w:rsidRDefault="00920912" w:rsidP="005A0B05">
      <w:pPr>
        <w:spacing w:after="0" w:line="240" w:lineRule="auto"/>
        <w:ind w:left="1440"/>
        <w:contextualSpacing/>
        <w:rPr>
          <w:rFonts w:eastAsia="Calibri" w:cs="Times New Roman"/>
        </w:rPr>
      </w:pPr>
      <w:r w:rsidRPr="00920912">
        <w:rPr>
          <w:rFonts w:eastAsia="Calibri" w:cs="Times New Roman"/>
        </w:rPr>
        <w:t xml:space="preserve">(i) Face-to-face encounter (or, for mental health disorders only, an encounter that meets the requirements under paragraph (b)(3) of this section) between an RHC patient and one of the following: </w:t>
      </w:r>
    </w:p>
    <w:p w14:paraId="223FEC34" w14:textId="77777777" w:rsidR="00920912" w:rsidRPr="00920912" w:rsidRDefault="00920912" w:rsidP="005A0B05">
      <w:pPr>
        <w:spacing w:after="0" w:line="240" w:lineRule="auto"/>
        <w:ind w:left="1440" w:firstLine="720"/>
        <w:contextualSpacing/>
        <w:rPr>
          <w:rFonts w:eastAsia="Calibri" w:cs="Times New Roman"/>
        </w:rPr>
      </w:pPr>
      <w:r w:rsidRPr="00920912">
        <w:rPr>
          <w:rFonts w:eastAsia="Calibri" w:cs="Times New Roman"/>
        </w:rPr>
        <w:t xml:space="preserve">(A) Physician. </w:t>
      </w:r>
    </w:p>
    <w:p w14:paraId="095558CA" w14:textId="77777777" w:rsidR="00920912" w:rsidRPr="00920912" w:rsidRDefault="00920912" w:rsidP="005A0B05">
      <w:pPr>
        <w:spacing w:after="0" w:line="240" w:lineRule="auto"/>
        <w:ind w:left="1440" w:firstLine="720"/>
        <w:contextualSpacing/>
        <w:rPr>
          <w:rFonts w:eastAsia="Calibri" w:cs="Times New Roman"/>
        </w:rPr>
      </w:pPr>
      <w:r w:rsidRPr="00920912">
        <w:rPr>
          <w:rFonts w:eastAsia="Calibri" w:cs="Times New Roman"/>
        </w:rPr>
        <w:t xml:space="preserve">(B) Physician assistant. </w:t>
      </w:r>
    </w:p>
    <w:p w14:paraId="2A3C0551" w14:textId="77777777" w:rsidR="00920912" w:rsidRPr="00920912" w:rsidRDefault="00920912" w:rsidP="005A0B05">
      <w:pPr>
        <w:spacing w:after="0" w:line="240" w:lineRule="auto"/>
        <w:ind w:left="1440" w:firstLine="720"/>
        <w:contextualSpacing/>
        <w:rPr>
          <w:rFonts w:eastAsia="Calibri" w:cs="Times New Roman"/>
        </w:rPr>
      </w:pPr>
      <w:r w:rsidRPr="00920912">
        <w:rPr>
          <w:rFonts w:eastAsia="Calibri" w:cs="Times New Roman"/>
        </w:rPr>
        <w:t xml:space="preserve">(C) Nurse practitioner. </w:t>
      </w:r>
    </w:p>
    <w:p w14:paraId="5BA4B649" w14:textId="77777777" w:rsidR="00920912" w:rsidRPr="00920912" w:rsidRDefault="00920912" w:rsidP="005A0B05">
      <w:pPr>
        <w:spacing w:after="0" w:line="240" w:lineRule="auto"/>
        <w:ind w:left="1440" w:firstLine="720"/>
        <w:contextualSpacing/>
        <w:rPr>
          <w:rFonts w:eastAsia="Calibri" w:cs="Times New Roman"/>
        </w:rPr>
      </w:pPr>
      <w:r w:rsidRPr="00920912">
        <w:rPr>
          <w:rFonts w:eastAsia="Calibri" w:cs="Times New Roman"/>
        </w:rPr>
        <w:t xml:space="preserve">(D) Certified nurse midwife. </w:t>
      </w:r>
    </w:p>
    <w:p w14:paraId="58F201C2" w14:textId="77777777" w:rsidR="00920912" w:rsidRPr="00920912" w:rsidRDefault="00920912" w:rsidP="005A0B05">
      <w:pPr>
        <w:spacing w:after="0" w:line="240" w:lineRule="auto"/>
        <w:ind w:left="1440" w:firstLine="720"/>
        <w:contextualSpacing/>
        <w:rPr>
          <w:rFonts w:eastAsia="Calibri" w:cs="Times New Roman"/>
        </w:rPr>
      </w:pPr>
      <w:r w:rsidRPr="00920912">
        <w:rPr>
          <w:rFonts w:eastAsia="Calibri" w:cs="Times New Roman"/>
        </w:rPr>
        <w:t xml:space="preserve">(E) Visiting registered professional or licensed practical nurse. </w:t>
      </w:r>
    </w:p>
    <w:p w14:paraId="573A5740" w14:textId="77777777" w:rsidR="00920912" w:rsidRPr="00920912" w:rsidRDefault="00920912" w:rsidP="005A0B05">
      <w:pPr>
        <w:spacing w:after="0" w:line="240" w:lineRule="auto"/>
        <w:ind w:left="1440" w:firstLine="720"/>
        <w:contextualSpacing/>
        <w:rPr>
          <w:rFonts w:eastAsia="Calibri" w:cs="Times New Roman"/>
        </w:rPr>
      </w:pPr>
      <w:r w:rsidRPr="00920912">
        <w:rPr>
          <w:rFonts w:eastAsia="Calibri" w:cs="Times New Roman"/>
        </w:rPr>
        <w:t xml:space="preserve">(G) Clinical psychologist. </w:t>
      </w:r>
    </w:p>
    <w:p w14:paraId="7432220A" w14:textId="77777777" w:rsidR="00920912" w:rsidRPr="00920912" w:rsidRDefault="00920912" w:rsidP="005A0B05">
      <w:pPr>
        <w:spacing w:after="0" w:line="240" w:lineRule="auto"/>
        <w:ind w:left="1440" w:firstLine="720"/>
        <w:contextualSpacing/>
        <w:rPr>
          <w:rFonts w:eastAsia="Calibri" w:cs="Times New Roman"/>
        </w:rPr>
      </w:pPr>
      <w:r w:rsidRPr="00920912">
        <w:rPr>
          <w:rFonts w:eastAsia="Calibri" w:cs="Times New Roman"/>
        </w:rPr>
        <w:lastRenderedPageBreak/>
        <w:t xml:space="preserve">(H) Clinical social worker. </w:t>
      </w:r>
    </w:p>
    <w:p w14:paraId="4250DA23" w14:textId="77777777" w:rsidR="00920912" w:rsidRPr="00920912" w:rsidRDefault="00920912" w:rsidP="005A0B05">
      <w:pPr>
        <w:spacing w:after="0" w:line="240" w:lineRule="auto"/>
        <w:ind w:left="720" w:firstLine="720"/>
        <w:contextualSpacing/>
        <w:rPr>
          <w:rFonts w:eastAsia="Calibri" w:cs="Times New Roman"/>
        </w:rPr>
      </w:pPr>
      <w:r w:rsidRPr="00920912">
        <w:rPr>
          <w:rFonts w:eastAsia="Calibri" w:cs="Times New Roman"/>
        </w:rPr>
        <w:t>(ii) Qualified transitional care management service.</w:t>
      </w:r>
    </w:p>
    <w:p w14:paraId="32CD37F9" w14:textId="77777777" w:rsidR="00920912" w:rsidRPr="00920912" w:rsidRDefault="00920912" w:rsidP="005A0B05">
      <w:pPr>
        <w:spacing w:after="0" w:line="240" w:lineRule="auto"/>
        <w:ind w:left="720" w:firstLine="720"/>
        <w:contextualSpacing/>
        <w:rPr>
          <w:rFonts w:eastAsia="Calibri" w:cs="Times New Roman"/>
          <w:b/>
          <w:bCs/>
        </w:rPr>
      </w:pPr>
      <w:r w:rsidRPr="00920912">
        <w:rPr>
          <w:rFonts w:eastAsia="Calibri" w:cs="Times New Roman"/>
          <w:b/>
          <w:bCs/>
          <w:i/>
          <w:iCs/>
        </w:rPr>
        <w:t>(iii) Annual Wellness Visit</w:t>
      </w:r>
      <w:r w:rsidRPr="00920912">
        <w:rPr>
          <w:rFonts w:eastAsia="Calibri" w:cs="Times New Roman"/>
          <w:b/>
          <w:bCs/>
        </w:rPr>
        <w:t>.</w:t>
      </w:r>
    </w:p>
    <w:p w14:paraId="7D248CC3" w14:textId="77777777" w:rsidR="007F78EF" w:rsidRPr="007F78EF" w:rsidRDefault="007F78EF" w:rsidP="005A0B05">
      <w:pPr>
        <w:spacing w:after="0" w:line="240" w:lineRule="auto"/>
        <w:contextualSpacing/>
      </w:pPr>
    </w:p>
    <w:p w14:paraId="51117B3A" w14:textId="68BED62C" w:rsidR="00C9711D" w:rsidRPr="008A5227" w:rsidRDefault="00C9711D" w:rsidP="005A0B05">
      <w:pPr>
        <w:spacing w:line="240" w:lineRule="auto"/>
        <w:contextualSpacing/>
        <w:rPr>
          <w:color w:val="003C71"/>
          <w:u w:val="single"/>
        </w:rPr>
      </w:pPr>
      <w:r w:rsidRPr="008A5227">
        <w:rPr>
          <w:color w:val="003C71"/>
          <w:u w:val="single"/>
        </w:rPr>
        <w:t>2. Payment for Care Coordination Services.</w:t>
      </w:r>
    </w:p>
    <w:p w14:paraId="23E154C5" w14:textId="6F6EC40C" w:rsidR="00C9711D" w:rsidRPr="008A5227" w:rsidRDefault="00C9711D" w:rsidP="007421E3">
      <w:pPr>
        <w:spacing w:before="240" w:line="240" w:lineRule="auto"/>
        <w:contextualSpacing/>
        <w:rPr>
          <w:color w:val="003C71"/>
        </w:rPr>
      </w:pPr>
      <w:r w:rsidRPr="008A5227">
        <w:rPr>
          <w:color w:val="003C71"/>
        </w:rPr>
        <w:t xml:space="preserve">b. Integrating Behavioral Health </w:t>
      </w:r>
      <w:proofErr w:type="gramStart"/>
      <w:r w:rsidRPr="008A5227">
        <w:rPr>
          <w:color w:val="003C71"/>
        </w:rPr>
        <w:t>Into</w:t>
      </w:r>
      <w:proofErr w:type="gramEnd"/>
      <w:r w:rsidRPr="008A5227">
        <w:rPr>
          <w:color w:val="003C71"/>
        </w:rPr>
        <w:t xml:space="preserve"> Advanced Primary Care Management (APCM).</w:t>
      </w:r>
    </w:p>
    <w:p w14:paraId="1E1A9DDF" w14:textId="77777777" w:rsidR="00C118A9" w:rsidRDefault="00C118A9" w:rsidP="00C118A9">
      <w:pPr>
        <w:spacing w:after="0" w:line="240" w:lineRule="auto"/>
        <w:contextualSpacing/>
      </w:pPr>
    </w:p>
    <w:p w14:paraId="1F9E1F2E" w14:textId="52122B79" w:rsidR="00C118A9" w:rsidRPr="00C118A9" w:rsidRDefault="00C118A9" w:rsidP="00C118A9">
      <w:pPr>
        <w:spacing w:after="0" w:line="240" w:lineRule="auto"/>
        <w:contextualSpacing/>
      </w:pPr>
      <w:r w:rsidRPr="00C118A9">
        <w:t xml:space="preserve">As described in Section II.G., CMS proposes new add-on codes to allow providers </w:t>
      </w:r>
      <w:proofErr w:type="gramStart"/>
      <w:r w:rsidRPr="00C118A9">
        <w:t>furnishing</w:t>
      </w:r>
      <w:proofErr w:type="gramEnd"/>
      <w:r w:rsidRPr="00C118A9">
        <w:t xml:space="preserve"> Advanced Primary Care Management (APCM) services to also furnish Behavioral Health Integration (BHI) and psychiatric Collaborative Care Management (</w:t>
      </w:r>
      <w:proofErr w:type="spellStart"/>
      <w:r w:rsidRPr="00C118A9">
        <w:t>CoCM</w:t>
      </w:r>
      <w:proofErr w:type="spellEnd"/>
      <w:r w:rsidRPr="00C118A9">
        <w:t xml:space="preserve">) services. CMS proposes to allow RHCs and FQHCs to bill for these optional add-on codes as well. In order to effectuate this change, CMS also proposes to unbundle HCPCS code G0512 and require that RHCs and FQHCs bill for individual CPT codes under G0512. </w:t>
      </w:r>
    </w:p>
    <w:p w14:paraId="362A4AF8" w14:textId="77777777" w:rsidR="001B6EEA" w:rsidRDefault="001B6EEA" w:rsidP="005A0B05">
      <w:pPr>
        <w:spacing w:after="0" w:line="240" w:lineRule="auto"/>
        <w:contextualSpacing/>
      </w:pPr>
    </w:p>
    <w:p w14:paraId="1CCD77AF" w14:textId="47BB01A8" w:rsidR="00D86B4E" w:rsidRDefault="00AD7375" w:rsidP="005A0B05">
      <w:pPr>
        <w:spacing w:after="0" w:line="240" w:lineRule="auto"/>
        <w:contextualSpacing/>
      </w:pPr>
      <w:r w:rsidRPr="00AD7375">
        <w:rPr>
          <w:b/>
          <w:bCs/>
          <w:highlight w:val="yellow"/>
        </w:rPr>
        <w:t>(YOUR ORGANIZATION)</w:t>
      </w:r>
      <w:r w:rsidR="00422505">
        <w:t xml:space="preserve"> supports this proposal</w:t>
      </w:r>
      <w:r w:rsidR="001B6EEA">
        <w:t xml:space="preserve"> but </w:t>
      </w:r>
      <w:r w:rsidR="00B77CC6">
        <w:t>highlights</w:t>
      </w:r>
      <w:r w:rsidR="001B6EEA">
        <w:t xml:space="preserve"> concerns regarding RHC uptake of the</w:t>
      </w:r>
      <w:r>
        <w:t xml:space="preserve"> </w:t>
      </w:r>
      <w:r w:rsidR="001B6EEA">
        <w:t xml:space="preserve">new </w:t>
      </w:r>
      <w:r>
        <w:t xml:space="preserve">APCM </w:t>
      </w:r>
      <w:r w:rsidR="001B6EEA">
        <w:t>codes.</w:t>
      </w:r>
      <w:r>
        <w:t xml:space="preserve"> </w:t>
      </w:r>
      <w:r w:rsidRPr="00AD7375">
        <w:rPr>
          <w:b/>
          <w:bCs/>
          <w:highlight w:val="yellow"/>
        </w:rPr>
        <w:t>(</w:t>
      </w:r>
      <w:r w:rsidR="005378B1">
        <w:rPr>
          <w:b/>
          <w:bCs/>
          <w:highlight w:val="yellow"/>
        </w:rPr>
        <w:t xml:space="preserve">If you are an RHC: </w:t>
      </w:r>
      <w:r w:rsidRPr="00AD7375">
        <w:rPr>
          <w:b/>
          <w:bCs/>
          <w:highlight w:val="yellow"/>
        </w:rPr>
        <w:t>Describe challenges with billing for these news codes – does your clinic need more education? Technical assistance? Why aren’t you using them?)</w:t>
      </w:r>
      <w:r w:rsidR="00812DDC">
        <w:t xml:space="preserve">. Without adequate guidance and support from CMS, </w:t>
      </w:r>
      <w:r w:rsidR="00B23636">
        <w:t>it is unlikely that RHCs</w:t>
      </w:r>
      <w:r>
        <w:t xml:space="preserve"> and FQHCs</w:t>
      </w:r>
      <w:r w:rsidR="00B23636">
        <w:t xml:space="preserve"> will </w:t>
      </w:r>
      <w:r w:rsidR="00585093">
        <w:t xml:space="preserve">begin furnishing APCM services. </w:t>
      </w:r>
      <w:r w:rsidR="00C762B1">
        <w:t xml:space="preserve">We appreciate that new opportunities like APCM are available to RHCs </w:t>
      </w:r>
      <w:r>
        <w:t xml:space="preserve">and FQHCs </w:t>
      </w:r>
      <w:r w:rsidR="00C762B1">
        <w:t xml:space="preserve">but note that CMS needs to </w:t>
      </w:r>
      <w:r w:rsidR="00891E59">
        <w:t xml:space="preserve">make additional support </w:t>
      </w:r>
      <w:r w:rsidR="004414CD">
        <w:t xml:space="preserve">available </w:t>
      </w:r>
      <w:r w:rsidR="00891E59">
        <w:t xml:space="preserve">to effectuate meaningful use of such new services. </w:t>
      </w:r>
    </w:p>
    <w:p w14:paraId="5C4E25DC" w14:textId="77777777" w:rsidR="00B9323F" w:rsidRDefault="00B9323F" w:rsidP="005A0B05">
      <w:pPr>
        <w:spacing w:after="0" w:line="240" w:lineRule="auto"/>
        <w:contextualSpacing/>
      </w:pPr>
    </w:p>
    <w:p w14:paraId="0E52DB13" w14:textId="383AF609" w:rsidR="00B9323F" w:rsidRDefault="00B9323F" w:rsidP="005A0B05">
      <w:pPr>
        <w:spacing w:after="0" w:line="240" w:lineRule="auto"/>
        <w:contextualSpacing/>
      </w:pPr>
      <w:r>
        <w:t xml:space="preserve">Second, </w:t>
      </w:r>
      <w:r w:rsidRPr="00EF5A19">
        <w:rPr>
          <w:b/>
          <w:bCs/>
        </w:rPr>
        <w:t xml:space="preserve">we seek clarification from CMS on how the BHI and </w:t>
      </w:r>
      <w:proofErr w:type="spellStart"/>
      <w:r w:rsidRPr="00EF5A19">
        <w:rPr>
          <w:b/>
          <w:bCs/>
        </w:rPr>
        <w:t>CoCM</w:t>
      </w:r>
      <w:proofErr w:type="spellEnd"/>
      <w:r w:rsidRPr="00EF5A19">
        <w:rPr>
          <w:b/>
          <w:bCs/>
        </w:rPr>
        <w:t xml:space="preserve"> services will be </w:t>
      </w:r>
      <w:r w:rsidR="000C5C9A" w:rsidRPr="00EF5A19">
        <w:rPr>
          <w:b/>
          <w:bCs/>
        </w:rPr>
        <w:t xml:space="preserve">categorized for RHCs. </w:t>
      </w:r>
      <w:r w:rsidR="00601F8A" w:rsidRPr="00601F8A">
        <w:t>Currently, RHCs are surveyed based on the total number of hours spent providing primary care versus behavioral health care and can be cited if their hours spent providing the latter exceed 50%. This is extremely limiting and NRHA members have continued to ask for more flexibility in this space</w:t>
      </w:r>
      <w:r w:rsidR="00601F8A">
        <w:t xml:space="preserve"> given the need for behavioral health care access in rural areas. </w:t>
      </w:r>
      <w:r w:rsidR="00EF5A19">
        <w:t xml:space="preserve">Counting BHI and </w:t>
      </w:r>
      <w:proofErr w:type="spellStart"/>
      <w:r w:rsidR="00EF5A19">
        <w:t>CoCM</w:t>
      </w:r>
      <w:proofErr w:type="spellEnd"/>
      <w:r w:rsidR="00EF5A19">
        <w:t xml:space="preserve"> services as behavioral health care would discourage RHCs from providing these services. NRHA asks that CMS </w:t>
      </w:r>
      <w:r w:rsidR="00595BA7">
        <w:t xml:space="preserve">count BHI and </w:t>
      </w:r>
      <w:proofErr w:type="spellStart"/>
      <w:r w:rsidR="00595BA7">
        <w:t>CoCM</w:t>
      </w:r>
      <w:proofErr w:type="spellEnd"/>
      <w:r w:rsidR="00595BA7">
        <w:t xml:space="preserve"> as primary care, given that they are add-on codes for APCM, and that the agency swiftly provide su</w:t>
      </w:r>
      <w:r w:rsidR="00E7062E">
        <w:t>b-r</w:t>
      </w:r>
      <w:r w:rsidR="00595BA7">
        <w:t>egulatory guidance to that effec</w:t>
      </w:r>
      <w:r w:rsidR="002F3C49">
        <w:t>t</w:t>
      </w:r>
      <w:r w:rsidR="00595BA7">
        <w:t>.</w:t>
      </w:r>
    </w:p>
    <w:p w14:paraId="4F7CF819" w14:textId="77777777" w:rsidR="004414CD" w:rsidRDefault="004414CD" w:rsidP="005A0B05">
      <w:pPr>
        <w:spacing w:after="0" w:line="240" w:lineRule="auto"/>
        <w:contextualSpacing/>
      </w:pPr>
    </w:p>
    <w:p w14:paraId="1788FF6F" w14:textId="77777777" w:rsidR="00E16310" w:rsidRDefault="004414CD" w:rsidP="005A0B05">
      <w:pPr>
        <w:spacing w:after="0" w:line="240" w:lineRule="auto"/>
        <w:contextualSpacing/>
      </w:pPr>
      <w:r>
        <w:t xml:space="preserve">Last, </w:t>
      </w:r>
      <w:r w:rsidRPr="004414CD">
        <w:rPr>
          <w:b/>
          <w:bCs/>
          <w:highlight w:val="yellow"/>
        </w:rPr>
        <w:t>(YOUR ORGANIZATION)</w:t>
      </w:r>
      <w:r>
        <w:t xml:space="preserve"> </w:t>
      </w:r>
      <w:r w:rsidRPr="004414CD">
        <w:rPr>
          <w:b/>
          <w:bCs/>
        </w:rPr>
        <w:t>is</w:t>
      </w:r>
      <w:r>
        <w:t xml:space="preserve"> </w:t>
      </w:r>
      <w:r w:rsidRPr="00D86B4E">
        <w:rPr>
          <w:b/>
          <w:bCs/>
        </w:rPr>
        <w:t>supportive of the concept of unbundling codes and creating alignment between RHCs</w:t>
      </w:r>
      <w:r>
        <w:rPr>
          <w:b/>
          <w:bCs/>
        </w:rPr>
        <w:t>, FQHCs,</w:t>
      </w:r>
      <w:r w:rsidRPr="00D86B4E">
        <w:rPr>
          <w:b/>
          <w:bCs/>
        </w:rPr>
        <w:t xml:space="preserve"> and fee-for-service providers. </w:t>
      </w:r>
      <w:r>
        <w:t>However, we note that CMS’ policy to unbundle G0511, finalized in last year’s MPFS rulemaking cycle, has yet to be implemented. CMS extended the deadline for RHCs and FQHCs to report individual CPT and HCPCS codes for care coordination services until July 1, 2025, and later extended it again September 30, 2025.</w:t>
      </w:r>
      <w:r>
        <w:rPr>
          <w:rStyle w:val="FootnoteReference"/>
        </w:rPr>
        <w:footnoteReference w:id="16"/>
      </w:r>
      <w:r>
        <w:t xml:space="preserve"> </w:t>
      </w:r>
    </w:p>
    <w:p w14:paraId="3010B8F7" w14:textId="77777777" w:rsidR="00E16310" w:rsidRDefault="00E16310" w:rsidP="005A0B05">
      <w:pPr>
        <w:spacing w:after="0" w:line="240" w:lineRule="auto"/>
        <w:contextualSpacing/>
      </w:pPr>
    </w:p>
    <w:p w14:paraId="3C5D5DDF" w14:textId="474F1164" w:rsidR="00E16310" w:rsidRPr="005E7C31" w:rsidRDefault="00E16310" w:rsidP="005A0B05">
      <w:pPr>
        <w:spacing w:after="0" w:line="240" w:lineRule="auto"/>
        <w:contextualSpacing/>
        <w:rPr>
          <w:b/>
          <w:bCs/>
        </w:rPr>
      </w:pPr>
      <w:r w:rsidRPr="005E7C31">
        <w:rPr>
          <w:b/>
          <w:bCs/>
          <w:highlight w:val="yellow"/>
        </w:rPr>
        <w:t xml:space="preserve">(Add </w:t>
      </w:r>
      <w:r w:rsidR="005E7C31" w:rsidRPr="005E7C31">
        <w:rPr>
          <w:b/>
          <w:bCs/>
          <w:highlight w:val="yellow"/>
        </w:rPr>
        <w:t>your experience with unbundling G0511 and how the process could be made easier)</w:t>
      </w:r>
    </w:p>
    <w:p w14:paraId="0F16B55A" w14:textId="77777777" w:rsidR="00E16310" w:rsidRDefault="00E16310" w:rsidP="005A0B05">
      <w:pPr>
        <w:spacing w:after="0" w:line="240" w:lineRule="auto"/>
        <w:contextualSpacing/>
      </w:pPr>
    </w:p>
    <w:p w14:paraId="1DC70ACD" w14:textId="0C949D25" w:rsidR="004414CD" w:rsidRDefault="00E16310" w:rsidP="005A0B05">
      <w:pPr>
        <w:spacing w:after="0" w:line="240" w:lineRule="auto"/>
        <w:contextualSpacing/>
      </w:pPr>
      <w:r>
        <w:rPr>
          <w:b/>
          <w:bCs/>
        </w:rPr>
        <w:t>We ask</w:t>
      </w:r>
      <w:r w:rsidR="004414CD" w:rsidRPr="005134C8">
        <w:rPr>
          <w:b/>
          <w:bCs/>
        </w:rPr>
        <w:t xml:space="preserve"> that CMS provide more support to work out the kinks in the current unbundling process and apply lessons learned to the proposed G0071 and G0512 unbundling if finalized.</w:t>
      </w:r>
      <w:r w:rsidR="004414CD">
        <w:rPr>
          <w:b/>
          <w:bCs/>
        </w:rPr>
        <w:t xml:space="preserve"> </w:t>
      </w:r>
      <w:r w:rsidR="004414CD">
        <w:t xml:space="preserve">Again, </w:t>
      </w:r>
      <w:r w:rsidRPr="00E16310">
        <w:rPr>
          <w:b/>
          <w:bCs/>
          <w:highlight w:val="yellow"/>
        </w:rPr>
        <w:t>(YOUR ORGANIZATION)</w:t>
      </w:r>
      <w:r>
        <w:t xml:space="preserve"> </w:t>
      </w:r>
      <w:r w:rsidR="004414CD">
        <w:t>appreciates and supports CMS’ intent behind the policy to unbundle codes but urges the agency to streamline the process to ensure RHCs and FQHCs can be paid properly for the affected services.</w:t>
      </w:r>
    </w:p>
    <w:p w14:paraId="0BBCF3D0" w14:textId="77777777" w:rsidR="000A6ABB" w:rsidRDefault="000A6ABB" w:rsidP="005A0B05">
      <w:pPr>
        <w:spacing w:after="0" w:line="240" w:lineRule="auto"/>
        <w:contextualSpacing/>
      </w:pPr>
    </w:p>
    <w:p w14:paraId="7EFCF4C5" w14:textId="2E6AAB5F" w:rsidR="000A6ABB" w:rsidRPr="008A5227" w:rsidRDefault="000A6ABB" w:rsidP="005A0B05">
      <w:pPr>
        <w:spacing w:after="0" w:line="240" w:lineRule="auto"/>
        <w:contextualSpacing/>
        <w:rPr>
          <w:color w:val="003C71"/>
        </w:rPr>
      </w:pPr>
      <w:r w:rsidRPr="008A5227">
        <w:rPr>
          <w:color w:val="003C71"/>
        </w:rPr>
        <w:lastRenderedPageBreak/>
        <w:t>c. Payment for Communication Technology-Based Services (CTBS) and Remote Evaluation Services – HCPCS Code G0071.</w:t>
      </w:r>
    </w:p>
    <w:p w14:paraId="3B4F47C1" w14:textId="77777777" w:rsidR="000A6ABB" w:rsidRDefault="000A6ABB" w:rsidP="005A0B05">
      <w:pPr>
        <w:spacing w:after="0" w:line="240" w:lineRule="auto"/>
        <w:contextualSpacing/>
      </w:pPr>
    </w:p>
    <w:p w14:paraId="05421275" w14:textId="3B514399" w:rsidR="00D27B0B" w:rsidRPr="005134C8" w:rsidRDefault="004414CD" w:rsidP="005A0B05">
      <w:pPr>
        <w:spacing w:after="0" w:line="240" w:lineRule="auto"/>
        <w:contextualSpacing/>
      </w:pPr>
      <w:r w:rsidRPr="00E16310">
        <w:rPr>
          <w:b/>
          <w:bCs/>
          <w:highlight w:val="yellow"/>
        </w:rPr>
        <w:t>(YOUR ORGANIZATION)</w:t>
      </w:r>
      <w:r>
        <w:t xml:space="preserve"> reiterates its concerns above around the effectiveness of unbundling </w:t>
      </w:r>
      <w:r w:rsidR="00E16310">
        <w:t>G codes.</w:t>
      </w:r>
      <w:r w:rsidR="00D05D07">
        <w:t xml:space="preserve"> </w:t>
      </w:r>
      <w:r w:rsidR="00D05D07" w:rsidRPr="00D05D07">
        <w:rPr>
          <w:b/>
          <w:bCs/>
          <w:highlight w:val="yellow"/>
        </w:rPr>
        <w:t>(Feel free to add any specific information regarding G0071).</w:t>
      </w:r>
    </w:p>
    <w:p w14:paraId="34F3F1EB" w14:textId="77777777" w:rsidR="00C34ED3" w:rsidRDefault="00C34ED3" w:rsidP="005A0B05">
      <w:pPr>
        <w:spacing w:after="0" w:line="240" w:lineRule="auto"/>
        <w:contextualSpacing/>
      </w:pPr>
    </w:p>
    <w:p w14:paraId="16DA2E12" w14:textId="2948C34A" w:rsidR="00C34ED3" w:rsidRPr="008A5227" w:rsidRDefault="00C34ED3" w:rsidP="005A0B05">
      <w:pPr>
        <w:spacing w:line="240" w:lineRule="auto"/>
        <w:contextualSpacing/>
        <w:rPr>
          <w:color w:val="003C71"/>
          <w:u w:val="single"/>
        </w:rPr>
      </w:pPr>
      <w:r w:rsidRPr="008A5227">
        <w:rPr>
          <w:color w:val="003C71"/>
          <w:u w:val="single"/>
        </w:rPr>
        <w:t>3. Services Using Telecommunications Technology</w:t>
      </w:r>
      <w:r w:rsidR="00E94F5F" w:rsidRPr="008A5227">
        <w:rPr>
          <w:color w:val="003C71"/>
          <w:u w:val="single"/>
        </w:rPr>
        <w:t>.</w:t>
      </w:r>
    </w:p>
    <w:p w14:paraId="1E089FFE" w14:textId="6778B909" w:rsidR="000A6857" w:rsidRPr="008A5227" w:rsidRDefault="000A6857" w:rsidP="005A0B05">
      <w:pPr>
        <w:spacing w:after="0" w:line="240" w:lineRule="auto"/>
        <w:contextualSpacing/>
        <w:rPr>
          <w:color w:val="003C71"/>
        </w:rPr>
      </w:pPr>
      <w:r w:rsidRPr="008A5227">
        <w:rPr>
          <w:color w:val="003C71"/>
        </w:rPr>
        <w:t xml:space="preserve">b. </w:t>
      </w:r>
      <w:r w:rsidR="00E94F5F" w:rsidRPr="008A5227">
        <w:rPr>
          <w:color w:val="003C71"/>
        </w:rPr>
        <w:t>Direct Supervision via Use of Two-Way Audio/Video Communications Technology.</w:t>
      </w:r>
    </w:p>
    <w:p w14:paraId="040A26FF" w14:textId="77777777" w:rsidR="00A84D81" w:rsidRDefault="00A84D81" w:rsidP="005A0B05">
      <w:pPr>
        <w:spacing w:after="0" w:line="240" w:lineRule="auto"/>
        <w:contextualSpacing/>
        <w:rPr>
          <w:rFonts w:eastAsia="Calibri" w:cs="Times New Roman"/>
        </w:rPr>
      </w:pPr>
    </w:p>
    <w:p w14:paraId="5D66EC8A" w14:textId="0B1D2ED1" w:rsidR="00E94F5F" w:rsidRDefault="00A84D81" w:rsidP="005A0B05">
      <w:pPr>
        <w:spacing w:after="0" w:line="240" w:lineRule="auto"/>
        <w:contextualSpacing/>
        <w:rPr>
          <w:rFonts w:eastAsia="Calibri" w:cs="Times New Roman"/>
        </w:rPr>
      </w:pPr>
      <w:r>
        <w:rPr>
          <w:rFonts w:eastAsia="Calibri" w:cs="Times New Roman"/>
        </w:rPr>
        <w:t xml:space="preserve">As stated above, </w:t>
      </w:r>
      <w:r w:rsidR="005E7C31">
        <w:rPr>
          <w:rFonts w:eastAsia="Calibri" w:cs="Times New Roman"/>
        </w:rPr>
        <w:t>we</w:t>
      </w:r>
      <w:r w:rsidRPr="00A76864">
        <w:rPr>
          <w:rFonts w:eastAsia="Calibri" w:cs="Times New Roman"/>
        </w:rPr>
        <w:t xml:space="preserve"> support CMS’ proposal to </w:t>
      </w:r>
      <w:r>
        <w:rPr>
          <w:rFonts w:eastAsia="Calibri" w:cs="Times New Roman"/>
        </w:rPr>
        <w:t>permanently</w:t>
      </w:r>
      <w:r w:rsidRPr="00A76864">
        <w:rPr>
          <w:rFonts w:eastAsia="Calibri" w:cs="Times New Roman"/>
        </w:rPr>
        <w:t xml:space="preserve"> define direct supervision to allow the presence and immediate availability of the supervising practitioner through audio-video technology</w:t>
      </w:r>
      <w:r>
        <w:rPr>
          <w:rFonts w:eastAsia="Calibri" w:cs="Times New Roman"/>
        </w:rPr>
        <w:t xml:space="preserve">. </w:t>
      </w:r>
      <w:r w:rsidRPr="00A84D81">
        <w:rPr>
          <w:rFonts w:eastAsia="Calibri" w:cs="Times New Roman"/>
          <w:b/>
          <w:bCs/>
        </w:rPr>
        <w:t>We also support applying this policy to the RHC and FQHC settings.</w:t>
      </w:r>
    </w:p>
    <w:p w14:paraId="0E8E8B01" w14:textId="77777777" w:rsidR="00A84D81" w:rsidRPr="00A84D81" w:rsidRDefault="00A84D81" w:rsidP="005A0B05">
      <w:pPr>
        <w:spacing w:after="0" w:line="240" w:lineRule="auto"/>
        <w:contextualSpacing/>
      </w:pPr>
    </w:p>
    <w:p w14:paraId="5AED85A8" w14:textId="406FBB18" w:rsidR="00E94F5F" w:rsidRPr="008A5227" w:rsidRDefault="00E94F5F" w:rsidP="005A0B05">
      <w:pPr>
        <w:spacing w:after="0" w:line="240" w:lineRule="auto"/>
        <w:contextualSpacing/>
        <w:rPr>
          <w:color w:val="003C71"/>
        </w:rPr>
      </w:pPr>
      <w:r w:rsidRPr="008A5227">
        <w:rPr>
          <w:color w:val="003C71"/>
        </w:rPr>
        <w:t>c. Payment for Medical Visits Furnished via Telecommunications Technology.</w:t>
      </w:r>
    </w:p>
    <w:p w14:paraId="7B5D5648" w14:textId="77777777" w:rsidR="00E94F5F" w:rsidRDefault="00E94F5F" w:rsidP="005A0B05">
      <w:pPr>
        <w:spacing w:after="0" w:line="240" w:lineRule="auto"/>
        <w:contextualSpacing/>
      </w:pPr>
    </w:p>
    <w:p w14:paraId="4F9C11C6" w14:textId="12B6C0ED" w:rsidR="00FA3A03" w:rsidRDefault="00FA3A03" w:rsidP="005A0B05">
      <w:pPr>
        <w:spacing w:after="0" w:line="240" w:lineRule="auto"/>
        <w:contextualSpacing/>
        <w:rPr>
          <w:b/>
          <w:bCs/>
        </w:rPr>
      </w:pPr>
      <w:r w:rsidRPr="00FA3A03">
        <w:t xml:space="preserve">CMS proposes to continue to pay RHCs and FQHCs for telehealth visits whether or not Congress extends telehealth flexibilities. </w:t>
      </w:r>
      <w:r w:rsidR="005E7C31" w:rsidRPr="005E7C31">
        <w:rPr>
          <w:b/>
          <w:bCs/>
          <w:highlight w:val="yellow"/>
        </w:rPr>
        <w:t>(YOUR ORGANIZATION)</w:t>
      </w:r>
      <w:r w:rsidRPr="00FA3A03">
        <w:rPr>
          <w:b/>
          <w:bCs/>
        </w:rPr>
        <w:t xml:space="preserve"> supports continuing to pay for RHC and FQHC telehealth visits to ensure rural beneficiaries retain access to care. </w:t>
      </w:r>
      <w:r w:rsidRPr="00FA3A03">
        <w:t xml:space="preserve">CMS proposes to continue to allow RHCs and FQHCs to bill for telehealth visits using G2025 and be paid the current rate based upon the average amount for all MPFS telehealth services. CMS also outlines an alternate proposal wherein RHCs and FQHCs would receive payment under their specific methodology at the per visit payment rate by amending the definition of a “visit” to include audio-video telehealth. </w:t>
      </w:r>
      <w:r w:rsidRPr="00FA3A03">
        <w:rPr>
          <w:b/>
          <w:bCs/>
        </w:rPr>
        <w:t>NRHA strongly supports the alternate proposal</w:t>
      </w:r>
      <w:r>
        <w:rPr>
          <w:b/>
          <w:bCs/>
        </w:rPr>
        <w:t xml:space="preserve"> below.</w:t>
      </w:r>
    </w:p>
    <w:p w14:paraId="221495CF" w14:textId="77777777" w:rsidR="006519D5" w:rsidRDefault="006519D5" w:rsidP="005A0B05">
      <w:pPr>
        <w:spacing w:after="0" w:line="240" w:lineRule="auto"/>
        <w:contextualSpacing/>
        <w:rPr>
          <w:b/>
          <w:bCs/>
        </w:rPr>
      </w:pPr>
    </w:p>
    <w:p w14:paraId="095EFC1C" w14:textId="77777777" w:rsidR="004E7BFE" w:rsidRDefault="006519D5" w:rsidP="005A0B05">
      <w:pPr>
        <w:spacing w:after="0" w:line="240" w:lineRule="auto"/>
        <w:contextualSpacing/>
      </w:pPr>
      <w:r>
        <w:t xml:space="preserve">Additionally, while CMS will continue to pay for telehealth services provided through RHCs and FQHCs, </w:t>
      </w:r>
      <w:r w:rsidR="004E7BFE">
        <w:t>we note</w:t>
      </w:r>
      <w:r w:rsidR="00384840">
        <w:t xml:space="preserve"> that </w:t>
      </w:r>
      <w:r>
        <w:t xml:space="preserve">if Congress does not extend originating site flexibilities, rural beneficiary access may </w:t>
      </w:r>
      <w:r w:rsidR="00AC499C">
        <w:t xml:space="preserve">still </w:t>
      </w:r>
      <w:r w:rsidR="007F3E3A">
        <w:t xml:space="preserve">decline. Without a congressional extension, </w:t>
      </w:r>
      <w:r w:rsidR="00AB14F6">
        <w:t xml:space="preserve">beneficiaries will no longer be able to </w:t>
      </w:r>
      <w:r w:rsidR="00E94A5B">
        <w:t>receive non-behavioral health telehealth services in their homes. Even rural beneficiaries will be forced to travel to a qualifying originating site to receive telehealth services. This will diminish the benefit of an RHC or FQHC serving as a distant site telehealth provider as beneficiaries w</w:t>
      </w:r>
      <w:r w:rsidR="00384840">
        <w:t xml:space="preserve">ould be forced to resume traveling to a provider to receive telehealth services. </w:t>
      </w:r>
    </w:p>
    <w:p w14:paraId="71EF5E96" w14:textId="77777777" w:rsidR="004E7BFE" w:rsidRDefault="004E7BFE" w:rsidP="005A0B05">
      <w:pPr>
        <w:spacing w:after="0" w:line="240" w:lineRule="auto"/>
        <w:contextualSpacing/>
      </w:pPr>
    </w:p>
    <w:p w14:paraId="0088978E" w14:textId="064B5CAA" w:rsidR="002B248F" w:rsidRDefault="00D66993" w:rsidP="005A0B05">
      <w:pPr>
        <w:spacing w:after="0" w:line="240" w:lineRule="auto"/>
        <w:contextualSpacing/>
      </w:pPr>
      <w:r>
        <w:t>The two different expiration dates for payment and originating sites also add to confusion for providers and beneficiaries. While RHCs and FQHCs would technically retain the option to furnish telehealth services and receive payment from Medicare</w:t>
      </w:r>
      <w:r w:rsidR="00582F6B">
        <w:t xml:space="preserve"> if this proposal is finalized</w:t>
      </w:r>
      <w:r>
        <w:t xml:space="preserve">, beneficiaries may not understand that they </w:t>
      </w:r>
      <w:r w:rsidR="00582F6B">
        <w:t>can no longer receive these services from their home.</w:t>
      </w:r>
      <w:r w:rsidR="004E7BFE">
        <w:t xml:space="preserve"> </w:t>
      </w:r>
      <w:r w:rsidR="004E7BFE" w:rsidRPr="002B248F">
        <w:rPr>
          <w:b/>
          <w:bCs/>
          <w:highlight w:val="yellow"/>
        </w:rPr>
        <w:t xml:space="preserve">(Include any further information about </w:t>
      </w:r>
      <w:r w:rsidR="002B248F" w:rsidRPr="002B248F">
        <w:rPr>
          <w:b/>
          <w:bCs/>
          <w:highlight w:val="yellow"/>
        </w:rPr>
        <w:t>beneficiary/clinic confusion around the distant site and originating site difference)</w:t>
      </w:r>
      <w:r w:rsidR="002B248F">
        <w:rPr>
          <w:b/>
          <w:bCs/>
        </w:rPr>
        <w:t>.</w:t>
      </w:r>
      <w:r w:rsidR="00582F6B">
        <w:t xml:space="preserve"> </w:t>
      </w:r>
    </w:p>
    <w:p w14:paraId="6E712954" w14:textId="77777777" w:rsidR="002B248F" w:rsidRDefault="002B248F" w:rsidP="005A0B05">
      <w:pPr>
        <w:spacing w:after="0" w:line="240" w:lineRule="auto"/>
        <w:contextualSpacing/>
      </w:pPr>
    </w:p>
    <w:p w14:paraId="4941C0DD" w14:textId="132ADD1C" w:rsidR="00582F6B" w:rsidRPr="00582F6B" w:rsidRDefault="00582F6B" w:rsidP="005A0B05">
      <w:pPr>
        <w:spacing w:after="0" w:line="240" w:lineRule="auto"/>
        <w:contextualSpacing/>
        <w:rPr>
          <w:b/>
          <w:bCs/>
        </w:rPr>
      </w:pPr>
      <w:r w:rsidRPr="00582F6B">
        <w:rPr>
          <w:b/>
          <w:bCs/>
        </w:rPr>
        <w:t>We ask that the agency work closely with its partners in Congress to ensure a long-term extension of all Medicare telehealth flexibilities before their expiration.</w:t>
      </w:r>
    </w:p>
    <w:p w14:paraId="4C9A9916" w14:textId="77777777" w:rsidR="00FA3A03" w:rsidRDefault="00FA3A03" w:rsidP="005A0B05">
      <w:pPr>
        <w:spacing w:after="0" w:line="240" w:lineRule="auto"/>
        <w:contextualSpacing/>
        <w:rPr>
          <w:b/>
          <w:bCs/>
        </w:rPr>
      </w:pPr>
    </w:p>
    <w:p w14:paraId="43FF1923" w14:textId="48605C6A" w:rsidR="00FA3A03" w:rsidRDefault="00FA3A03" w:rsidP="005A0B05">
      <w:pPr>
        <w:spacing w:after="0" w:line="240" w:lineRule="auto"/>
        <w:contextualSpacing/>
      </w:pPr>
      <w:r>
        <w:t xml:space="preserve">(1) </w:t>
      </w:r>
      <w:r w:rsidR="006519D5" w:rsidRPr="006519D5">
        <w:t>Alternative Proposal Considered for Payment of Medical Visits Furnished via Telecommunication Technology</w:t>
      </w:r>
      <w:r w:rsidR="002442F1">
        <w:t>.</w:t>
      </w:r>
    </w:p>
    <w:p w14:paraId="5462ABDD" w14:textId="77777777" w:rsidR="002442F1" w:rsidRDefault="002442F1" w:rsidP="005A0B05">
      <w:pPr>
        <w:spacing w:after="0" w:line="240" w:lineRule="auto"/>
        <w:contextualSpacing/>
      </w:pPr>
    </w:p>
    <w:p w14:paraId="05839F82" w14:textId="3003D836" w:rsidR="002442F1" w:rsidRDefault="002442F1" w:rsidP="005A0B05">
      <w:pPr>
        <w:spacing w:after="0" w:line="240" w:lineRule="auto"/>
        <w:contextualSpacing/>
      </w:pPr>
      <w:r>
        <w:t>CMS considered</w:t>
      </w:r>
      <w:r w:rsidR="00484380">
        <w:t xml:space="preserve"> </w:t>
      </w:r>
      <w:r>
        <w:t xml:space="preserve">amending the definition of an RHC </w:t>
      </w:r>
      <w:r w:rsidR="005D734B">
        <w:t xml:space="preserve">encounter and FQHC encounter to include visits conducted via telehealth. This change would effectuate payment parity for these critical rural providers. Currently, unlike any other providers, RHCs and FQHCs do not receive the  same amount for providing care via telehealth compared to in-person. </w:t>
      </w:r>
    </w:p>
    <w:p w14:paraId="3FA6178C" w14:textId="77777777" w:rsidR="00484380" w:rsidRDefault="00484380" w:rsidP="005A0B05">
      <w:pPr>
        <w:spacing w:after="0" w:line="240" w:lineRule="auto"/>
        <w:contextualSpacing/>
      </w:pPr>
    </w:p>
    <w:p w14:paraId="18C71C28" w14:textId="563F91CB" w:rsidR="00ED1FE1" w:rsidRPr="00ED1FE1" w:rsidRDefault="0035731E" w:rsidP="005A0B05">
      <w:pPr>
        <w:spacing w:after="0" w:line="240" w:lineRule="auto"/>
        <w:contextualSpacing/>
      </w:pPr>
      <w:r w:rsidRPr="0035731E">
        <w:rPr>
          <w:b/>
          <w:bCs/>
          <w:highlight w:val="yellow"/>
        </w:rPr>
        <w:lastRenderedPageBreak/>
        <w:t>(YOUR ORGANIZATION)</w:t>
      </w:r>
      <w:r w:rsidR="00484380" w:rsidRPr="00484380">
        <w:rPr>
          <w:b/>
          <w:bCs/>
        </w:rPr>
        <w:t xml:space="preserve"> urges CMS to finalize the alternative proposal for RHC and FQHC telehealth visits. </w:t>
      </w:r>
      <w:r w:rsidR="00ED1FE1">
        <w:t xml:space="preserve">Amending the definition of a visit for RHCs and FQHCs would be administratively simpler and more straightforward. Adding telehealth </w:t>
      </w:r>
      <w:r w:rsidR="003E4C17">
        <w:t>services to the definition of a visit would make billing for such services less burdensome on these providers.</w:t>
      </w:r>
      <w:r w:rsidR="002A0FDB">
        <w:t xml:space="preserve"> Additionally, adding telehealth to the definition of a visit would pay RHCs and FQHCs their special Medicare rate and make </w:t>
      </w:r>
      <w:r w:rsidR="00792723">
        <w:t>providing telehealth services more feasible.</w:t>
      </w:r>
      <w:r w:rsidR="003E4C17">
        <w:t xml:space="preserve"> </w:t>
      </w:r>
      <w:r w:rsidR="003E4C17" w:rsidRPr="00792723">
        <w:rPr>
          <w:b/>
          <w:bCs/>
        </w:rPr>
        <w:t>We ask that CMS seriously consider the alternative proposal as it aligns with the provider burden reduction goals of the administration.</w:t>
      </w:r>
      <w:r w:rsidR="003E4C17">
        <w:t xml:space="preserve"> </w:t>
      </w:r>
    </w:p>
    <w:p w14:paraId="1105303A" w14:textId="77777777" w:rsidR="00ED1FE1" w:rsidRDefault="00ED1FE1" w:rsidP="005A0B05">
      <w:pPr>
        <w:spacing w:after="0" w:line="240" w:lineRule="auto"/>
        <w:contextualSpacing/>
        <w:rPr>
          <w:b/>
          <w:bCs/>
        </w:rPr>
      </w:pPr>
    </w:p>
    <w:p w14:paraId="5272FDBF" w14:textId="5679042B" w:rsidR="00484380" w:rsidRPr="00484380" w:rsidRDefault="00484380" w:rsidP="005A0B05">
      <w:pPr>
        <w:spacing w:after="0" w:line="240" w:lineRule="auto"/>
        <w:contextualSpacing/>
      </w:pPr>
      <w:r w:rsidRPr="00484380">
        <w:t>Since Medicare telehealth flexibilities have been implemented, rural beneficiaries’ usage has been lower than urban beneficiaries.</w:t>
      </w:r>
      <w:r w:rsidRPr="00484380">
        <w:rPr>
          <w:vertAlign w:val="superscript"/>
        </w:rPr>
        <w:footnoteReference w:id="17"/>
      </w:r>
      <w:r w:rsidRPr="00484380">
        <w:t xml:space="preserve"> One element of this disparity may be that some rural providers, like RHCs</w:t>
      </w:r>
      <w:r w:rsidR="002A0FDB">
        <w:t xml:space="preserve"> and FQHCs</w:t>
      </w:r>
      <w:r w:rsidRPr="00484380">
        <w:t xml:space="preserve">, have not been able to support telehealth services because of the added costs associated with </w:t>
      </w:r>
      <w:r w:rsidR="00792723">
        <w:t xml:space="preserve">starting up and </w:t>
      </w:r>
      <w:r w:rsidRPr="00484380">
        <w:t xml:space="preserve">furnishing them. </w:t>
      </w:r>
      <w:r w:rsidR="0035731E" w:rsidRPr="0035731E">
        <w:rPr>
          <w:b/>
          <w:bCs/>
          <w:highlight w:val="yellow"/>
        </w:rPr>
        <w:t>(Explain the additional costs associated with providing telehealth services at your clinic).</w:t>
      </w:r>
      <w:r w:rsidR="0035731E">
        <w:rPr>
          <w:b/>
          <w:bCs/>
        </w:rPr>
        <w:t xml:space="preserve"> </w:t>
      </w:r>
      <w:r w:rsidR="00792723">
        <w:t xml:space="preserve">Allowing RHCs and FQHCs to receive their </w:t>
      </w:r>
      <w:r w:rsidR="009054A8">
        <w:t>all-inclusive rate or FQHC PPS rate</w:t>
      </w:r>
      <w:r w:rsidR="0035731E">
        <w:t xml:space="preserve"> would help support clinics’ ability to invest in telehealth resources.</w:t>
      </w:r>
    </w:p>
    <w:p w14:paraId="42D6AB12" w14:textId="1D67B573" w:rsidR="00445230" w:rsidRDefault="00445230" w:rsidP="005A0B05">
      <w:pPr>
        <w:pStyle w:val="Heading2"/>
        <w:spacing w:line="240" w:lineRule="auto"/>
        <w:contextualSpacing/>
        <w:rPr>
          <w:rFonts w:ascii="Cambria" w:hAnsi="Cambria"/>
          <w:i/>
          <w:iCs/>
          <w:sz w:val="24"/>
          <w:szCs w:val="24"/>
        </w:rPr>
      </w:pPr>
      <w:commentRangeStart w:id="0"/>
      <w:r w:rsidRPr="00A76864">
        <w:rPr>
          <w:rFonts w:ascii="Cambria" w:hAnsi="Cambria"/>
          <w:i/>
          <w:iCs/>
          <w:sz w:val="24"/>
          <w:szCs w:val="24"/>
        </w:rPr>
        <w:t xml:space="preserve">C. </w:t>
      </w:r>
      <w:r w:rsidR="0047685D" w:rsidRPr="00A76864">
        <w:rPr>
          <w:rFonts w:ascii="Cambria" w:hAnsi="Cambria"/>
          <w:i/>
          <w:iCs/>
          <w:sz w:val="24"/>
          <w:szCs w:val="24"/>
        </w:rPr>
        <w:t>Ambulatory Specialty Model.</w:t>
      </w:r>
      <w:commentRangeEnd w:id="0"/>
      <w:r w:rsidR="0035731E">
        <w:rPr>
          <w:rStyle w:val="CommentReference"/>
          <w:rFonts w:ascii="Cambria" w:eastAsiaTheme="minorHAnsi" w:hAnsi="Cambria" w:cstheme="minorBidi"/>
          <w:color w:val="auto"/>
        </w:rPr>
        <w:commentReference w:id="0"/>
      </w:r>
    </w:p>
    <w:p w14:paraId="36A6709F" w14:textId="1A6B1A3E" w:rsidR="006053C5" w:rsidRPr="008A5227" w:rsidRDefault="006053C5" w:rsidP="005A0B05">
      <w:pPr>
        <w:spacing w:line="240" w:lineRule="auto"/>
        <w:contextualSpacing/>
        <w:rPr>
          <w:color w:val="003C71"/>
          <w:u w:val="single"/>
        </w:rPr>
      </w:pPr>
      <w:r w:rsidRPr="008A5227">
        <w:rPr>
          <w:color w:val="003C71"/>
          <w:u w:val="single"/>
        </w:rPr>
        <w:t>2</w:t>
      </w:r>
      <w:r w:rsidR="005D0A6C" w:rsidRPr="008A5227">
        <w:rPr>
          <w:color w:val="003C71"/>
          <w:u w:val="single"/>
        </w:rPr>
        <w:t xml:space="preserve">. </w:t>
      </w:r>
      <w:r w:rsidR="00A63CDA" w:rsidRPr="008A5227">
        <w:rPr>
          <w:color w:val="003C71"/>
          <w:u w:val="single"/>
        </w:rPr>
        <w:t>Provisions of Proposed Ambulatory Specialty Model.</w:t>
      </w:r>
    </w:p>
    <w:p w14:paraId="2A52C8E0" w14:textId="27348307" w:rsidR="0042039A" w:rsidRDefault="0042039A" w:rsidP="005A0B05">
      <w:pPr>
        <w:spacing w:line="240" w:lineRule="auto"/>
        <w:contextualSpacing/>
      </w:pPr>
      <w:r>
        <w:t xml:space="preserve">CMS </w:t>
      </w:r>
      <w:proofErr w:type="gramStart"/>
      <w:r>
        <w:t xml:space="preserve">proposes </w:t>
      </w:r>
      <w:r w:rsidR="002B2C1E">
        <w:t>to</w:t>
      </w:r>
      <w:proofErr w:type="gramEnd"/>
      <w:r w:rsidR="002B2C1E">
        <w:t xml:space="preserve"> institute the Ambulatory Specialty Model (ASM), </w:t>
      </w:r>
      <w:r>
        <w:t xml:space="preserve">a new, mandatory alternative payment model </w:t>
      </w:r>
      <w:r w:rsidR="002B2C1E">
        <w:t xml:space="preserve">designed </w:t>
      </w:r>
      <w:r>
        <w:t xml:space="preserve">to </w:t>
      </w:r>
      <w:r w:rsidR="0046305D">
        <w:t>improve prevention and disease management</w:t>
      </w:r>
      <w:r>
        <w:t xml:space="preserve"> for beneficiaries with heart failure and lower back pain. Eligible clinicians in selected geographic areas would be required to participate in the model. </w:t>
      </w:r>
    </w:p>
    <w:p w14:paraId="700B87A6" w14:textId="77777777" w:rsidR="005A6B40" w:rsidRPr="0042039A" w:rsidRDefault="005A6B40" w:rsidP="005A0B05">
      <w:pPr>
        <w:spacing w:line="240" w:lineRule="auto"/>
        <w:contextualSpacing/>
      </w:pPr>
    </w:p>
    <w:p w14:paraId="6F51BBC7" w14:textId="5D8245BB" w:rsidR="006053C5" w:rsidRPr="006053C5" w:rsidRDefault="006053C5" w:rsidP="005A0B05">
      <w:pPr>
        <w:spacing w:line="240" w:lineRule="auto"/>
        <w:contextualSpacing/>
      </w:pPr>
      <w:r w:rsidRPr="008A5227">
        <w:rPr>
          <w:color w:val="003C71"/>
        </w:rPr>
        <w:t xml:space="preserve">c. </w:t>
      </w:r>
      <w:r w:rsidR="005E0BFB" w:rsidRPr="008A5227">
        <w:rPr>
          <w:color w:val="003C71"/>
        </w:rPr>
        <w:t>P</w:t>
      </w:r>
      <w:r w:rsidRPr="008A5227">
        <w:rPr>
          <w:color w:val="003C71"/>
        </w:rPr>
        <w:t>roposed ASM Participants.</w:t>
      </w:r>
    </w:p>
    <w:p w14:paraId="6C562CF2" w14:textId="568A5E93" w:rsidR="005A4D99" w:rsidRDefault="00972122" w:rsidP="005A0B05">
      <w:pPr>
        <w:spacing w:line="240" w:lineRule="auto"/>
        <w:contextualSpacing/>
        <w:rPr>
          <w:b/>
          <w:bCs/>
        </w:rPr>
      </w:pPr>
      <w:r>
        <w:t xml:space="preserve">CMS notes that </w:t>
      </w:r>
      <w:r w:rsidR="00297720">
        <w:t xml:space="preserve">selected geographic areas may include rural areas, which </w:t>
      </w:r>
      <w:proofErr w:type="gramStart"/>
      <w:r w:rsidR="00297720">
        <w:t>includes</w:t>
      </w:r>
      <w:proofErr w:type="gramEnd"/>
      <w:r w:rsidR="00297720">
        <w:t xml:space="preserve"> ZIP codes designated as rural by the Federal Office of Rural Health Policy</w:t>
      </w:r>
      <w:r w:rsidR="00410D32">
        <w:t xml:space="preserve"> (FORHP)</w:t>
      </w:r>
      <w:r w:rsidR="00297720">
        <w:t xml:space="preserve">. </w:t>
      </w:r>
      <w:r w:rsidR="00C31D28">
        <w:t xml:space="preserve">This means that clinicians in the identified specialties that practice in a rural </w:t>
      </w:r>
      <w:r w:rsidR="005A4D99">
        <w:t>area</w:t>
      </w:r>
      <w:r w:rsidR="00C31D28">
        <w:t xml:space="preserve"> may be required to participate if they fall into one of the chosen geographic areas</w:t>
      </w:r>
      <w:r w:rsidR="00C31D28" w:rsidRPr="005F1BF2">
        <w:rPr>
          <w:b/>
          <w:bCs/>
        </w:rPr>
        <w:t xml:space="preserve">. </w:t>
      </w:r>
    </w:p>
    <w:p w14:paraId="4C3F4785" w14:textId="77777777" w:rsidR="005A6B40" w:rsidRDefault="005A6B40" w:rsidP="005A0B05">
      <w:pPr>
        <w:spacing w:line="240" w:lineRule="auto"/>
        <w:contextualSpacing/>
        <w:rPr>
          <w:b/>
          <w:bCs/>
        </w:rPr>
      </w:pPr>
    </w:p>
    <w:p w14:paraId="61D3CB9A" w14:textId="28F1F7DA" w:rsidR="00972122" w:rsidRDefault="009054A8" w:rsidP="005A0B05">
      <w:pPr>
        <w:spacing w:line="240" w:lineRule="auto"/>
        <w:contextualSpacing/>
      </w:pPr>
      <w:r w:rsidRPr="009054A8">
        <w:rPr>
          <w:b/>
          <w:bCs/>
          <w:highlight w:val="yellow"/>
        </w:rPr>
        <w:t>(YOUR ORGANIZATION)</w:t>
      </w:r>
      <w:r>
        <w:rPr>
          <w:b/>
          <w:bCs/>
        </w:rPr>
        <w:t xml:space="preserve"> </w:t>
      </w:r>
      <w:r w:rsidR="00C31D28" w:rsidRPr="005F1BF2">
        <w:rPr>
          <w:b/>
          <w:bCs/>
        </w:rPr>
        <w:t>generally supports integrating rural providers into value-based care models;</w:t>
      </w:r>
      <w:r w:rsidR="005F1BF2" w:rsidRPr="005F1BF2">
        <w:rPr>
          <w:b/>
          <w:bCs/>
        </w:rPr>
        <w:t xml:space="preserve"> however, we do not support mandating rural provider participation.</w:t>
      </w:r>
      <w:r w:rsidR="005F1BF2">
        <w:rPr>
          <w:b/>
          <w:bCs/>
        </w:rPr>
        <w:t xml:space="preserve"> </w:t>
      </w:r>
      <w:r w:rsidR="005F1BF2">
        <w:t xml:space="preserve">We have significant concerns with rural provider readiness and bandwidth to </w:t>
      </w:r>
      <w:r w:rsidR="00896547">
        <w:t xml:space="preserve">participate in mandatory models. </w:t>
      </w:r>
      <w:r>
        <w:t>R</w:t>
      </w:r>
      <w:r w:rsidR="00896547" w:rsidRPr="00896547">
        <w:t>ural providers must be thoughtfully included in models</w:t>
      </w:r>
      <w:r>
        <w:t xml:space="preserve"> that have elements designed to support them</w:t>
      </w:r>
      <w:r w:rsidR="00896547" w:rsidRPr="00896547">
        <w:t xml:space="preserve">. Unfortunately, there are numerous rural providers that are not equipped to participate in value-based care yet, even with support. </w:t>
      </w:r>
      <w:r w:rsidR="00896547" w:rsidRPr="00EA352D">
        <w:rPr>
          <w:b/>
          <w:bCs/>
        </w:rPr>
        <w:t>As such, mandatory models are not appropriate for rural providers at this point and CMS must allow rural providers to opt out if needed.</w:t>
      </w:r>
    </w:p>
    <w:p w14:paraId="652C3004" w14:textId="77777777" w:rsidR="005A6B40" w:rsidRDefault="005A6B40" w:rsidP="005A0B05">
      <w:pPr>
        <w:spacing w:line="240" w:lineRule="auto"/>
        <w:contextualSpacing/>
      </w:pPr>
    </w:p>
    <w:p w14:paraId="2B2B2D1D" w14:textId="32A7A9DC" w:rsidR="00896547" w:rsidRPr="002B2C1E" w:rsidRDefault="00EA352D" w:rsidP="005A0B05">
      <w:pPr>
        <w:spacing w:line="240" w:lineRule="auto"/>
        <w:contextualSpacing/>
        <w:rPr>
          <w:b/>
          <w:bCs/>
        </w:rPr>
      </w:pPr>
      <w:r>
        <w:t>We appreciate that there is</w:t>
      </w:r>
      <w:r w:rsidR="00896547">
        <w:t xml:space="preserve"> </w:t>
      </w:r>
      <w:r>
        <w:t>a</w:t>
      </w:r>
      <w:r w:rsidR="00896547">
        <w:t xml:space="preserve"> low-volume exception built into the proposed model. However, </w:t>
      </w:r>
      <w:r>
        <w:t>we</w:t>
      </w:r>
      <w:r w:rsidR="00896547">
        <w:t xml:space="preserve"> believe that many rural providers that exceed the low-volume exception are nonetheless ill-equipped to begin participating in this model. </w:t>
      </w:r>
      <w:r w:rsidR="00C22234">
        <w:t xml:space="preserve">As such, </w:t>
      </w:r>
      <w:r w:rsidRPr="00EA352D">
        <w:rPr>
          <w:b/>
          <w:bCs/>
          <w:highlight w:val="yellow"/>
        </w:rPr>
        <w:t>(YOUR ORGANIZATION)</w:t>
      </w:r>
      <w:r>
        <w:t xml:space="preserve"> </w:t>
      </w:r>
      <w:r w:rsidR="00C22234">
        <w:t xml:space="preserve">urges CMS to finalize </w:t>
      </w:r>
      <w:r w:rsidR="00410D32">
        <w:t>a voluntary participation</w:t>
      </w:r>
      <w:r w:rsidR="00C22234">
        <w:t xml:space="preserve"> option for any providers in a</w:t>
      </w:r>
      <w:r>
        <w:t>ny</w:t>
      </w:r>
      <w:r w:rsidR="00410D32">
        <w:t xml:space="preserve"> chosen</w:t>
      </w:r>
      <w:r w:rsidR="00C22234">
        <w:t xml:space="preserve"> FORHP-designated rural area</w:t>
      </w:r>
      <w:r w:rsidR="00410D32">
        <w:t>.</w:t>
      </w:r>
      <w:r w:rsidR="002B2C1E">
        <w:t xml:space="preserve"> </w:t>
      </w:r>
      <w:r w:rsidR="002B2C1E" w:rsidRPr="002B2C1E">
        <w:rPr>
          <w:b/>
          <w:bCs/>
        </w:rPr>
        <w:t xml:space="preserve">To be clear, </w:t>
      </w:r>
      <w:r>
        <w:rPr>
          <w:b/>
          <w:bCs/>
        </w:rPr>
        <w:t>we</w:t>
      </w:r>
      <w:r w:rsidR="002B2C1E" w:rsidRPr="002B2C1E">
        <w:rPr>
          <w:b/>
          <w:bCs/>
        </w:rPr>
        <w:t xml:space="preserve"> support rural inclusion in ASM and hope that any rural providers chosen are able to participate; however, the option to abstain from the model must be available to these clinicians.</w:t>
      </w:r>
    </w:p>
    <w:p w14:paraId="140A51D0" w14:textId="637A9415" w:rsidR="004E48A6" w:rsidRPr="00A76864" w:rsidRDefault="008F43B7" w:rsidP="005A0B05">
      <w:pPr>
        <w:pStyle w:val="Heading2"/>
        <w:spacing w:line="240" w:lineRule="auto"/>
        <w:contextualSpacing/>
        <w:rPr>
          <w:rFonts w:ascii="Cambria" w:hAnsi="Cambria"/>
          <w:i/>
          <w:iCs/>
          <w:color w:val="003C71"/>
          <w:sz w:val="24"/>
          <w:szCs w:val="24"/>
        </w:rPr>
      </w:pPr>
      <w:r>
        <w:rPr>
          <w:rFonts w:ascii="Cambria" w:hAnsi="Cambria"/>
          <w:i/>
          <w:iCs/>
          <w:color w:val="003C71"/>
          <w:sz w:val="24"/>
          <w:szCs w:val="24"/>
        </w:rPr>
        <w:lastRenderedPageBreak/>
        <w:t>E</w:t>
      </w:r>
      <w:r w:rsidR="00613ABE" w:rsidRPr="00A76864">
        <w:rPr>
          <w:rFonts w:ascii="Cambria" w:hAnsi="Cambria"/>
          <w:i/>
          <w:iCs/>
          <w:color w:val="003C71"/>
          <w:sz w:val="24"/>
          <w:szCs w:val="24"/>
        </w:rPr>
        <w:t xml:space="preserve">. </w:t>
      </w:r>
      <w:r w:rsidR="00862D7B" w:rsidRPr="00A76864">
        <w:rPr>
          <w:rFonts w:ascii="Cambria" w:hAnsi="Cambria"/>
          <w:i/>
          <w:iCs/>
          <w:color w:val="003C71"/>
          <w:sz w:val="24"/>
          <w:szCs w:val="24"/>
        </w:rPr>
        <w:t>Medicare Diabetes Prevention Program (MDPP)</w:t>
      </w:r>
    </w:p>
    <w:p w14:paraId="07619344" w14:textId="0E0E47C0" w:rsidR="005816E2" w:rsidRPr="00EC0800" w:rsidRDefault="00E3224C" w:rsidP="005A0B05">
      <w:pPr>
        <w:spacing w:after="0" w:line="240" w:lineRule="auto"/>
        <w:contextualSpacing/>
        <w:rPr>
          <w:b/>
          <w:bCs/>
        </w:rPr>
      </w:pPr>
      <w:r>
        <w:t>CMS launched MDPP in 2018 as an additional preventive service covered by Medicare</w:t>
      </w:r>
      <w:r w:rsidR="005816E2">
        <w:t xml:space="preserve"> to prevent or delay the onset of type 2 diabetes. </w:t>
      </w:r>
      <w:r w:rsidR="00B61AAC" w:rsidRPr="00B61AAC">
        <w:t>Diabetes is one of the leading chronic conditions among the rural population and it is up to 17% more prevalent in rural communities compared to urban</w:t>
      </w:r>
      <w:r w:rsidR="00B61AAC">
        <w:t>.</w:t>
      </w:r>
      <w:r w:rsidR="00B61AAC">
        <w:rPr>
          <w:rStyle w:val="FootnoteReference"/>
        </w:rPr>
        <w:footnoteReference w:id="18"/>
      </w:r>
      <w:r w:rsidR="0071339A">
        <w:t xml:space="preserve"> Nationally, rural areas experience a higher diabetes mortality rate per 100,000 people (26) compared to urban areas (21).</w:t>
      </w:r>
      <w:r w:rsidR="0071339A">
        <w:rPr>
          <w:rStyle w:val="FootnoteReference"/>
        </w:rPr>
        <w:footnoteReference w:id="19"/>
      </w:r>
      <w:r w:rsidR="00FE6251">
        <w:t xml:space="preserve"> Accordingly, </w:t>
      </w:r>
      <w:r w:rsidR="00EA352D">
        <w:rPr>
          <w:b/>
          <w:bCs/>
        </w:rPr>
        <w:t xml:space="preserve">(YOUR ORGANIZATION) </w:t>
      </w:r>
      <w:r w:rsidR="00FE6251" w:rsidRPr="00EC0800">
        <w:rPr>
          <w:b/>
          <w:bCs/>
        </w:rPr>
        <w:t>supports proposals that increase access to diabetes prevention and management.</w:t>
      </w:r>
    </w:p>
    <w:p w14:paraId="606B3A0F" w14:textId="77777777" w:rsidR="00FE6251" w:rsidRDefault="00FE6251" w:rsidP="005A0B05">
      <w:pPr>
        <w:spacing w:after="0" w:line="240" w:lineRule="auto"/>
        <w:contextualSpacing/>
      </w:pPr>
    </w:p>
    <w:p w14:paraId="5385ADF2" w14:textId="3D118A7C" w:rsidR="00FE6251" w:rsidRPr="00BB5FB6" w:rsidRDefault="006340C0" w:rsidP="005A0B05">
      <w:pPr>
        <w:spacing w:line="240" w:lineRule="auto"/>
        <w:contextualSpacing/>
        <w:rPr>
          <w:color w:val="003C71"/>
          <w:u w:val="single"/>
        </w:rPr>
      </w:pPr>
      <w:r w:rsidRPr="00BB5FB6">
        <w:rPr>
          <w:color w:val="003C71"/>
          <w:u w:val="single"/>
        </w:rPr>
        <w:t>1. Changes to § 410.79(b).</w:t>
      </w:r>
    </w:p>
    <w:p w14:paraId="395B5F25" w14:textId="5C8636B0" w:rsidR="0097351A" w:rsidRDefault="00EA352D" w:rsidP="005A0B05">
      <w:pPr>
        <w:spacing w:line="240" w:lineRule="auto"/>
        <w:contextualSpacing/>
      </w:pPr>
      <w:r w:rsidRPr="00EA352D">
        <w:rPr>
          <w:b/>
          <w:bCs/>
          <w:highlight w:val="yellow"/>
        </w:rPr>
        <w:t>(YOUR ORGANIZATION)</w:t>
      </w:r>
      <w:r w:rsidR="008D381F">
        <w:t xml:space="preserve"> supports the </w:t>
      </w:r>
      <w:r w:rsidR="00D959E9">
        <w:t xml:space="preserve">proposed changes to § 410.79(b) that would give the opportunity for suppliers to expand virtual learning in MDPP. First, CMS proposes to </w:t>
      </w:r>
      <w:r w:rsidR="006805F2">
        <w:t xml:space="preserve">continue the “extended flexibilities period” through 2029 so that suppliers may furnish </w:t>
      </w:r>
      <w:r w:rsidR="00EC0800">
        <w:t>MDPP services through virtual, synchronous sessions. NRHA agrees with CMS’ assessment that beneficiaries in areas with limited or no MDPP suppliers could still take advantage of this covered preventive service</w:t>
      </w:r>
      <w:r w:rsidR="0097351A">
        <w:t>.</w:t>
      </w:r>
    </w:p>
    <w:p w14:paraId="4FB548D2" w14:textId="77777777" w:rsidR="005A6B40" w:rsidRDefault="005A6B40" w:rsidP="005A0B05">
      <w:pPr>
        <w:spacing w:after="0" w:line="240" w:lineRule="auto"/>
        <w:contextualSpacing/>
      </w:pPr>
    </w:p>
    <w:p w14:paraId="17D66180" w14:textId="6B3AF426" w:rsidR="009659A0" w:rsidRDefault="0097351A" w:rsidP="005A0B05">
      <w:pPr>
        <w:spacing w:after="0" w:line="240" w:lineRule="auto"/>
        <w:contextualSpacing/>
      </w:pPr>
      <w:r>
        <w:t xml:space="preserve">CMS proposes a new </w:t>
      </w:r>
      <w:r w:rsidR="00AC45B0">
        <w:t>online</w:t>
      </w:r>
      <w:r>
        <w:t xml:space="preserve"> delivery modality for </w:t>
      </w:r>
      <w:r w:rsidR="00AC45B0">
        <w:t>MDPP sessions. This would include asynchronous sessions</w:t>
      </w:r>
      <w:r w:rsidR="00303B7E">
        <w:t xml:space="preserve"> as opposed to the “extended flexibilities period” which only includes synchronous distance learning sessions. To the extent that rural beneficiaries have access to adequate broadband and internet, </w:t>
      </w:r>
      <w:r w:rsidR="00EA352D">
        <w:rPr>
          <w:b/>
          <w:bCs/>
        </w:rPr>
        <w:t>we</w:t>
      </w:r>
      <w:r w:rsidR="00303B7E" w:rsidRPr="005C669A">
        <w:rPr>
          <w:b/>
          <w:bCs/>
        </w:rPr>
        <w:t xml:space="preserve"> support testing the new online-only modality through December 31, 2029, to expand </w:t>
      </w:r>
      <w:r w:rsidR="00D45F6A" w:rsidRPr="005C669A">
        <w:rPr>
          <w:b/>
          <w:bCs/>
        </w:rPr>
        <w:t xml:space="preserve">rural beneficiaries’ </w:t>
      </w:r>
      <w:r w:rsidR="00303B7E" w:rsidRPr="005C669A">
        <w:rPr>
          <w:b/>
          <w:bCs/>
        </w:rPr>
        <w:t xml:space="preserve">access to MDPP. </w:t>
      </w:r>
    </w:p>
    <w:p w14:paraId="0EFF18C5" w14:textId="0F0EE6A5" w:rsidR="009659A0" w:rsidRDefault="009659A0" w:rsidP="005A0B05">
      <w:pPr>
        <w:pStyle w:val="Heading2"/>
        <w:spacing w:line="240" w:lineRule="auto"/>
        <w:contextualSpacing/>
        <w:rPr>
          <w:rFonts w:ascii="Cambria" w:hAnsi="Cambria"/>
          <w:i/>
          <w:iCs/>
          <w:sz w:val="24"/>
          <w:szCs w:val="24"/>
        </w:rPr>
      </w:pPr>
      <w:r w:rsidRPr="009659A0">
        <w:rPr>
          <w:rFonts w:ascii="Cambria" w:hAnsi="Cambria"/>
          <w:i/>
          <w:iCs/>
          <w:sz w:val="24"/>
          <w:szCs w:val="24"/>
        </w:rPr>
        <w:t>F. Medicare Shared Savings Program.</w:t>
      </w:r>
    </w:p>
    <w:p w14:paraId="04E0890D" w14:textId="77777777" w:rsidR="006C6350" w:rsidRPr="006C6350" w:rsidRDefault="006C6350" w:rsidP="005A0B05">
      <w:pPr>
        <w:spacing w:line="240" w:lineRule="auto"/>
        <w:contextualSpacing/>
        <w:rPr>
          <w:color w:val="003C71"/>
          <w:u w:val="single"/>
        </w:rPr>
      </w:pPr>
      <w:r w:rsidRPr="006C6350">
        <w:rPr>
          <w:color w:val="003C71"/>
          <w:u w:val="single"/>
        </w:rPr>
        <w:t>1. Executive Summary and Background.</w:t>
      </w:r>
    </w:p>
    <w:p w14:paraId="57CB0591" w14:textId="04296981" w:rsidR="005D5626" w:rsidRDefault="006C6350" w:rsidP="005A0B05">
      <w:pPr>
        <w:spacing w:line="240" w:lineRule="auto"/>
        <w:contextualSpacing/>
      </w:pPr>
      <w:r w:rsidRPr="006C6350">
        <w:rPr>
          <w:color w:val="003C71"/>
        </w:rPr>
        <w:t>c. Summary of Shared Savings Program Proposals.</w:t>
      </w:r>
    </w:p>
    <w:p w14:paraId="2E4BD6CE" w14:textId="05D8BDD5" w:rsidR="006C6350" w:rsidRDefault="006C6350" w:rsidP="005A0B05">
      <w:pPr>
        <w:spacing w:after="0" w:line="240" w:lineRule="auto"/>
        <w:contextualSpacing/>
      </w:pPr>
      <w:r>
        <w:t xml:space="preserve">NRHA does not support the </w:t>
      </w:r>
      <w:r w:rsidR="005D5626">
        <w:t>proposal to limit</w:t>
      </w:r>
      <w:r w:rsidR="00841BDA">
        <w:t xml:space="preserve"> </w:t>
      </w:r>
      <w:r w:rsidR="00FF425E">
        <w:t xml:space="preserve">ACOs inexperienced with </w:t>
      </w:r>
      <w:r w:rsidR="005D5626">
        <w:t>performance-based</w:t>
      </w:r>
      <w:r w:rsidR="00FF425E">
        <w:t xml:space="preserve"> risk to a single five-year agreement period in</w:t>
      </w:r>
      <w:r w:rsidR="00292AFA">
        <w:t xml:space="preserve"> </w:t>
      </w:r>
      <w:proofErr w:type="gramStart"/>
      <w:r w:rsidR="00292AFA">
        <w:t>the</w:t>
      </w:r>
      <w:r w:rsidR="00FF425E">
        <w:t xml:space="preserve"> </w:t>
      </w:r>
      <w:r w:rsidR="00292AFA">
        <w:t>BASIC</w:t>
      </w:r>
      <w:proofErr w:type="gramEnd"/>
      <w:r w:rsidR="00FF425E">
        <w:t xml:space="preserve"> Track and requiring inexperienced ACOs to transition to two-sided risk in their second agreement period.</w:t>
      </w:r>
      <w:r w:rsidR="00577600">
        <w:t xml:space="preserve"> Rural </w:t>
      </w:r>
      <w:r w:rsidR="001E6FA8">
        <w:t xml:space="preserve">ACOs are more likely to be inexperienced with performance-based risk and need </w:t>
      </w:r>
      <w:proofErr w:type="gramStart"/>
      <w:r w:rsidR="001E6FA8">
        <w:t>flexibilities</w:t>
      </w:r>
      <w:proofErr w:type="gramEnd"/>
      <w:r w:rsidR="001E6FA8">
        <w:t xml:space="preserve"> </w:t>
      </w:r>
      <w:r w:rsidR="005535C1">
        <w:t>with</w:t>
      </w:r>
      <w:r w:rsidR="004F48B8">
        <w:t>in MSSP to support their participation. Removing the ability to remain in the BASIC Track for more than one agreement period will likely disincentivize primarily rural ACOs from forming or participating in MSSP.</w:t>
      </w:r>
    </w:p>
    <w:p w14:paraId="352A7F38" w14:textId="77777777" w:rsidR="004F48B8" w:rsidRDefault="004F48B8" w:rsidP="005A0B05">
      <w:pPr>
        <w:spacing w:after="0" w:line="240" w:lineRule="auto"/>
        <w:contextualSpacing/>
      </w:pPr>
    </w:p>
    <w:p w14:paraId="74B6410F" w14:textId="1764EFAD" w:rsidR="004F48B8" w:rsidRDefault="004F48B8" w:rsidP="005A0B05">
      <w:pPr>
        <w:spacing w:after="0" w:line="240" w:lineRule="auto"/>
        <w:contextualSpacing/>
      </w:pPr>
      <w:r>
        <w:t xml:space="preserve">NRHA supports CMS’ change regarding beneficiary assignment. Generally, an ACO needs 5,000 Traditional Medicare beneficiaries to enroll in MSSP. CMS proposes to allow ACOs to have fewer than 5,000 assigned beneficiaries in benchmark years one and two. If by benchmark year 3 the ACO does not have 5,000 beneficiaries, it must enter its next agreement period </w:t>
      </w:r>
      <w:proofErr w:type="gramStart"/>
      <w:r>
        <w:t>in</w:t>
      </w:r>
      <w:proofErr w:type="gramEnd"/>
      <w:r>
        <w:t xml:space="preserve"> the BASIC track. </w:t>
      </w:r>
      <w:r w:rsidR="00C1773D">
        <w:t xml:space="preserve">Also, CMS would cap shared savings and shared losses to a lower amount if an ACO has fewer than 5,000 assigned beneficiaries. One major challenge for rural ACOs is meeting the minimum assigned beneficiaries given more sparse populations and lower patient volumes in rural areas. </w:t>
      </w:r>
      <w:r w:rsidR="00277A53">
        <w:t>This change will give rural ACOs the opportunity to remain in MSSP.</w:t>
      </w:r>
    </w:p>
    <w:p w14:paraId="18EB392F" w14:textId="77777777" w:rsidR="00474618" w:rsidRDefault="00474618" w:rsidP="005A0B05">
      <w:pPr>
        <w:spacing w:after="0" w:line="240" w:lineRule="auto"/>
        <w:contextualSpacing/>
      </w:pPr>
    </w:p>
    <w:p w14:paraId="23A51319" w14:textId="0C375A64" w:rsidR="00474618" w:rsidRDefault="00474618" w:rsidP="005A0B05">
      <w:pPr>
        <w:spacing w:after="0" w:line="240" w:lineRule="auto"/>
        <w:contextualSpacing/>
      </w:pPr>
      <w:r w:rsidRPr="00474618">
        <w:t xml:space="preserve">NRHA would like to </w:t>
      </w:r>
      <w:r>
        <w:t>note</w:t>
      </w:r>
      <w:r w:rsidRPr="00474618">
        <w:t xml:space="preserve"> the loss of traditional Medicare beneficiaries to enrollment </w:t>
      </w:r>
      <w:r>
        <w:t xml:space="preserve">in </w:t>
      </w:r>
      <w:r w:rsidRPr="00474618">
        <w:t xml:space="preserve">Medicare Advantage (MA), and how that could impact rural participation in MSSP. </w:t>
      </w:r>
      <w:r>
        <w:t>Almost half of rural beneficiaries</w:t>
      </w:r>
      <w:r w:rsidR="00C53EAC">
        <w:t xml:space="preserve"> (48.1%)</w:t>
      </w:r>
      <w:r>
        <w:t xml:space="preserve"> are enrolled in an MA plan</w:t>
      </w:r>
      <w:r w:rsidR="005266C1">
        <w:t xml:space="preserve">, and </w:t>
      </w:r>
      <w:r w:rsidR="00C53EAC">
        <w:t xml:space="preserve">over </w:t>
      </w:r>
      <w:r w:rsidR="005266C1">
        <w:t xml:space="preserve">half of </w:t>
      </w:r>
      <w:r w:rsidR="00C53EAC">
        <w:t>all metropolitan</w:t>
      </w:r>
      <w:r w:rsidR="005266C1">
        <w:t xml:space="preserve"> beneficiaries </w:t>
      </w:r>
      <w:r w:rsidR="005266C1">
        <w:lastRenderedPageBreak/>
        <w:t>nationwide are in an MA plan</w:t>
      </w:r>
      <w:r w:rsidR="00C53EAC">
        <w:t xml:space="preserve"> (56.1%)</w:t>
      </w:r>
      <w:r w:rsidR="005266C1">
        <w:t>.</w:t>
      </w:r>
      <w:r w:rsidR="00C53EAC">
        <w:rPr>
          <w:rStyle w:val="FootnoteReference"/>
        </w:rPr>
        <w:footnoteReference w:id="20"/>
      </w:r>
      <w:r w:rsidRPr="00474618">
        <w:t xml:space="preserve"> MA beneficiaries are not eligible to be enrolled in an ACO and therefore, as MA continues to grow, the number of rural beneficiaries participating in an accountable care relationship may not reach required numbers for covered lives.  NRHA advises CMS to consider the implications of growing MA enrollment in its approach to both MSSP and MA.</w:t>
      </w:r>
    </w:p>
    <w:p w14:paraId="296CC8B2" w14:textId="40A14A4B" w:rsidR="00FF425E" w:rsidRPr="009659A0" w:rsidRDefault="00FF425E" w:rsidP="005A0B05">
      <w:pPr>
        <w:pStyle w:val="ListParagraph"/>
        <w:spacing w:after="0" w:line="240" w:lineRule="auto"/>
      </w:pPr>
    </w:p>
    <w:p w14:paraId="685CBB86" w14:textId="7B11A23E" w:rsidR="00F03D0E" w:rsidRPr="00A76864" w:rsidRDefault="002377F0" w:rsidP="005A0B05">
      <w:pPr>
        <w:pStyle w:val="Heading2"/>
        <w:spacing w:after="0" w:line="240" w:lineRule="auto"/>
        <w:contextualSpacing/>
        <w:rPr>
          <w:rFonts w:ascii="Cambria" w:hAnsi="Cambria"/>
          <w:i/>
          <w:iCs/>
          <w:color w:val="003C71"/>
          <w:sz w:val="24"/>
          <w:szCs w:val="24"/>
        </w:rPr>
      </w:pPr>
      <w:r>
        <w:rPr>
          <w:rFonts w:ascii="Cambria" w:hAnsi="Cambria"/>
          <w:i/>
          <w:iCs/>
          <w:color w:val="003C71"/>
          <w:sz w:val="24"/>
          <w:szCs w:val="24"/>
        </w:rPr>
        <w:t>I</w:t>
      </w:r>
      <w:r w:rsidR="00F03D0E" w:rsidRPr="00A76864">
        <w:rPr>
          <w:rFonts w:ascii="Cambria" w:hAnsi="Cambria"/>
          <w:i/>
          <w:iCs/>
          <w:color w:val="003C71"/>
          <w:sz w:val="24"/>
          <w:szCs w:val="24"/>
        </w:rPr>
        <w:t xml:space="preserve">. </w:t>
      </w:r>
      <w:r w:rsidR="00613ABE" w:rsidRPr="00A76864">
        <w:rPr>
          <w:rFonts w:ascii="Cambria" w:hAnsi="Cambria"/>
          <w:i/>
          <w:iCs/>
          <w:color w:val="003C71"/>
          <w:sz w:val="24"/>
          <w:szCs w:val="24"/>
        </w:rPr>
        <w:t>Medicare Prescription Drug Inflation Rebate Program</w:t>
      </w:r>
      <w:r w:rsidR="00F03D0E" w:rsidRPr="00A76864">
        <w:rPr>
          <w:rFonts w:ascii="Cambria" w:hAnsi="Cambria"/>
          <w:i/>
          <w:iCs/>
          <w:color w:val="003C71"/>
          <w:sz w:val="24"/>
          <w:szCs w:val="24"/>
        </w:rPr>
        <w:t xml:space="preserve">. </w:t>
      </w:r>
    </w:p>
    <w:p w14:paraId="3979C9F9" w14:textId="7EBA5FC3" w:rsidR="007B0F6D" w:rsidRDefault="006123FF" w:rsidP="005A0B05">
      <w:pPr>
        <w:spacing w:after="0" w:line="240" w:lineRule="auto"/>
        <w:contextualSpacing/>
      </w:pPr>
      <w:r w:rsidRPr="006123FF">
        <w:t>CMS proposes two mechanisms for implementing the statutory requirement that 340B drugs be excluded for purposes of calculating Inflation Reduction Act Part D rebate amounts. First, CMS proposes to identify 340B claims by matching the prescriber and contract pharmacy information (“Prescriber-Pharmacy Methodology). Second, CMS proposes an initially voluntary process for covered entities to submit claim-level data that would allow CMS to identify 340B claims billed to Part D (“340B repository”).</w:t>
      </w:r>
    </w:p>
    <w:p w14:paraId="04ABE1A9" w14:textId="77777777" w:rsidR="00C1080F" w:rsidRDefault="00C1080F" w:rsidP="005A0B05">
      <w:pPr>
        <w:spacing w:after="0" w:line="240" w:lineRule="auto"/>
        <w:contextualSpacing/>
      </w:pPr>
    </w:p>
    <w:p w14:paraId="09A00E75" w14:textId="5A524286" w:rsidR="00C1080F" w:rsidRPr="0011137D" w:rsidRDefault="00C1080F" w:rsidP="005A0B05">
      <w:pPr>
        <w:spacing w:after="0" w:line="240" w:lineRule="auto"/>
        <w:contextualSpacing/>
      </w:pPr>
      <w:r w:rsidRPr="0011137D">
        <w:rPr>
          <w:highlight w:val="yellow"/>
        </w:rPr>
        <w:t xml:space="preserve">(Identify which proposal </w:t>
      </w:r>
      <w:r w:rsidR="008B04F5" w:rsidRPr="0011137D">
        <w:rPr>
          <w:highlight w:val="yellow"/>
        </w:rPr>
        <w:t xml:space="preserve">you would prefer and why. For more details on each, please find NRHA’s summary </w:t>
      </w:r>
      <w:hyperlink r:id="rId14" w:history="1">
        <w:r w:rsidR="008B04F5" w:rsidRPr="0011137D">
          <w:rPr>
            <w:rStyle w:val="Hyperlink"/>
            <w:highlight w:val="yellow"/>
          </w:rPr>
          <w:t>here</w:t>
        </w:r>
      </w:hyperlink>
      <w:r w:rsidR="008B04F5" w:rsidRPr="0011137D">
        <w:rPr>
          <w:highlight w:val="yellow"/>
        </w:rPr>
        <w:t>.)</w:t>
      </w:r>
    </w:p>
    <w:p w14:paraId="3C41120C" w14:textId="77777777" w:rsidR="00750A11" w:rsidRDefault="00750A11" w:rsidP="005A0B05">
      <w:pPr>
        <w:spacing w:after="0" w:line="240" w:lineRule="auto"/>
        <w:contextualSpacing/>
      </w:pPr>
    </w:p>
    <w:p w14:paraId="40745CC3" w14:textId="050D4F33" w:rsidR="004342A1" w:rsidRPr="004342A1" w:rsidRDefault="004342A1" w:rsidP="004342A1">
      <w:pPr>
        <w:spacing w:after="0" w:line="240" w:lineRule="auto"/>
        <w:contextualSpacing/>
      </w:pPr>
      <w:r w:rsidRPr="004342A1">
        <w:t xml:space="preserve">Thank you for the opportunity to comment on this proposed rule. We look forward to continuing to work together towards our mutual goal of improving health care and access for rural Americans. If you have any questions or would like to </w:t>
      </w:r>
      <w:proofErr w:type="gramStart"/>
      <w:r w:rsidRPr="004342A1">
        <w:t>discuss</w:t>
      </w:r>
      <w:proofErr w:type="gramEnd"/>
      <w:r w:rsidRPr="004342A1">
        <w:t xml:space="preserve"> further, please contact </w:t>
      </w:r>
      <w:r w:rsidRPr="004342A1">
        <w:rPr>
          <w:b/>
          <w:bCs/>
          <w:highlight w:val="yellow"/>
        </w:rPr>
        <w:t>(name)</w:t>
      </w:r>
      <w:r w:rsidRPr="004342A1">
        <w:t xml:space="preserve"> at </w:t>
      </w:r>
      <w:r w:rsidRPr="004342A1">
        <w:rPr>
          <w:b/>
          <w:bCs/>
          <w:highlight w:val="yellow"/>
        </w:rPr>
        <w:t>(</w:t>
      </w:r>
      <w:r w:rsidRPr="004342A1">
        <w:rPr>
          <w:b/>
          <w:bCs/>
          <w:highlight w:val="yellow"/>
        </w:rPr>
        <w:t>email</w:t>
      </w:r>
      <w:r w:rsidRPr="004342A1">
        <w:rPr>
          <w:b/>
          <w:bCs/>
          <w:highlight w:val="yellow"/>
        </w:rPr>
        <w:t>)</w:t>
      </w:r>
      <w:r w:rsidRPr="004342A1">
        <w:t>.</w:t>
      </w:r>
    </w:p>
    <w:p w14:paraId="4B178B0B" w14:textId="77777777" w:rsidR="004342A1" w:rsidRPr="004342A1" w:rsidRDefault="004342A1" w:rsidP="004342A1">
      <w:pPr>
        <w:spacing w:after="0" w:line="240" w:lineRule="auto"/>
        <w:contextualSpacing/>
      </w:pPr>
    </w:p>
    <w:p w14:paraId="613DF58B" w14:textId="77777777" w:rsidR="004342A1" w:rsidRPr="004342A1" w:rsidRDefault="004342A1" w:rsidP="004342A1">
      <w:pPr>
        <w:spacing w:after="0" w:line="240" w:lineRule="auto"/>
        <w:contextualSpacing/>
      </w:pPr>
      <w:r w:rsidRPr="004342A1">
        <w:t>Sincerely,</w:t>
      </w:r>
    </w:p>
    <w:p w14:paraId="2101B974" w14:textId="77777777" w:rsidR="004342A1" w:rsidRPr="004342A1" w:rsidRDefault="004342A1" w:rsidP="004342A1">
      <w:pPr>
        <w:spacing w:after="0" w:line="240" w:lineRule="auto"/>
        <w:contextualSpacing/>
      </w:pPr>
    </w:p>
    <w:p w14:paraId="5A345674" w14:textId="0858D077" w:rsidR="004342A1" w:rsidRPr="004342A1" w:rsidRDefault="004342A1" w:rsidP="004342A1">
      <w:pPr>
        <w:spacing w:after="0" w:line="240" w:lineRule="auto"/>
        <w:contextualSpacing/>
      </w:pPr>
      <w:r>
        <w:rPr>
          <w:highlight w:val="yellow"/>
        </w:rPr>
        <w:t>(</w:t>
      </w:r>
      <w:r w:rsidRPr="004342A1">
        <w:rPr>
          <w:highlight w:val="yellow"/>
        </w:rPr>
        <w:t>Insert e-signature</w:t>
      </w:r>
      <w:r>
        <w:t>)</w:t>
      </w:r>
    </w:p>
    <w:p w14:paraId="24E58CA4" w14:textId="77777777" w:rsidR="004342A1" w:rsidRPr="004342A1" w:rsidRDefault="004342A1" w:rsidP="004342A1">
      <w:pPr>
        <w:spacing w:after="0" w:line="240" w:lineRule="auto"/>
        <w:contextualSpacing/>
      </w:pPr>
    </w:p>
    <w:p w14:paraId="155123A8" w14:textId="77777777" w:rsidR="004342A1" w:rsidRPr="004342A1" w:rsidRDefault="004342A1" w:rsidP="004342A1">
      <w:pPr>
        <w:spacing w:after="0" w:line="240" w:lineRule="auto"/>
        <w:contextualSpacing/>
        <w:rPr>
          <w:highlight w:val="yellow"/>
        </w:rPr>
      </w:pPr>
      <w:r w:rsidRPr="004342A1">
        <w:rPr>
          <w:highlight w:val="yellow"/>
        </w:rPr>
        <w:t>Name</w:t>
      </w:r>
    </w:p>
    <w:p w14:paraId="64D1A0B9" w14:textId="77777777" w:rsidR="004342A1" w:rsidRPr="004342A1" w:rsidRDefault="004342A1" w:rsidP="004342A1">
      <w:pPr>
        <w:spacing w:after="0" w:line="240" w:lineRule="auto"/>
        <w:contextualSpacing/>
        <w:rPr>
          <w:highlight w:val="yellow"/>
        </w:rPr>
      </w:pPr>
      <w:r w:rsidRPr="004342A1">
        <w:rPr>
          <w:highlight w:val="yellow"/>
        </w:rPr>
        <w:t>Title</w:t>
      </w:r>
    </w:p>
    <w:p w14:paraId="590FB7FD" w14:textId="77777777" w:rsidR="004342A1" w:rsidRPr="004342A1" w:rsidRDefault="004342A1" w:rsidP="004342A1">
      <w:pPr>
        <w:spacing w:after="0" w:line="240" w:lineRule="auto"/>
        <w:contextualSpacing/>
      </w:pPr>
      <w:r w:rsidRPr="004342A1">
        <w:rPr>
          <w:highlight w:val="yellow"/>
        </w:rPr>
        <w:t>Organization</w:t>
      </w:r>
      <w:r w:rsidRPr="004342A1">
        <w:t xml:space="preserve"> </w:t>
      </w:r>
    </w:p>
    <w:p w14:paraId="22083FC8" w14:textId="77777777" w:rsidR="00386CE7" w:rsidRPr="00386CE7" w:rsidRDefault="00386CE7" w:rsidP="005A0B05">
      <w:pPr>
        <w:spacing w:after="0" w:line="240" w:lineRule="auto"/>
        <w:contextualSpacing/>
      </w:pPr>
    </w:p>
    <w:p w14:paraId="5317B752" w14:textId="51C7B50D" w:rsidR="00C23C9B" w:rsidRPr="00D55E9A" w:rsidRDefault="00C23C9B" w:rsidP="005A0B05">
      <w:pPr>
        <w:spacing w:after="0" w:line="240" w:lineRule="auto"/>
        <w:contextualSpacing/>
      </w:pPr>
    </w:p>
    <w:sectPr w:rsidR="00C23C9B" w:rsidRPr="00D55E9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a McKinley" w:date="2025-08-21T12:51:00Z" w:initials="AM">
    <w:p w14:paraId="46109D50" w14:textId="77777777" w:rsidR="0035731E" w:rsidRDefault="0035731E" w:rsidP="0035731E">
      <w:pPr>
        <w:pStyle w:val="CommentText"/>
        <w:jc w:val="left"/>
      </w:pPr>
      <w:r>
        <w:rPr>
          <w:rStyle w:val="CommentReference"/>
        </w:rPr>
        <w:annotationRef/>
      </w:r>
      <w:r>
        <w:t>RHCs and FQHCs are exempt from this model, so you can delete this section if you represent one of these provider types.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109D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9D1177" w16cex:dateUtc="2025-08-21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109D50" w16cid:durableId="7B9D1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15C5" w14:textId="77777777" w:rsidR="000179AA" w:rsidRDefault="000179AA" w:rsidP="00595028">
      <w:pPr>
        <w:spacing w:after="0" w:line="240" w:lineRule="auto"/>
      </w:pPr>
      <w:r>
        <w:separator/>
      </w:r>
    </w:p>
  </w:endnote>
  <w:endnote w:type="continuationSeparator" w:id="0">
    <w:p w14:paraId="6C8EFAB4" w14:textId="77777777" w:rsidR="000179AA" w:rsidRDefault="000179AA" w:rsidP="00595028">
      <w:pPr>
        <w:spacing w:after="0" w:line="240" w:lineRule="auto"/>
      </w:pPr>
      <w:r>
        <w:continuationSeparator/>
      </w:r>
    </w:p>
  </w:endnote>
  <w:endnote w:type="continuationNotice" w:id="1">
    <w:p w14:paraId="376AE3DD" w14:textId="77777777" w:rsidR="000179AA" w:rsidRDefault="00017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937663"/>
      <w:docPartObj>
        <w:docPartGallery w:val="Page Numbers (Bottom of Page)"/>
        <w:docPartUnique/>
      </w:docPartObj>
    </w:sdtPr>
    <w:sdtEndPr>
      <w:rPr>
        <w:noProof/>
      </w:rPr>
    </w:sdtEndPr>
    <w:sdtContent>
      <w:p w14:paraId="23E7019F" w14:textId="3253A3D6" w:rsidR="00670D65" w:rsidRDefault="00670D65">
        <w:pPr>
          <w:pStyle w:val="Footer"/>
          <w:jc w:val="right"/>
        </w:pPr>
        <w:r>
          <w:rPr>
            <w:noProof/>
          </w:rPr>
          <w:drawing>
            <wp:anchor distT="0" distB="0" distL="114300" distR="114300" simplePos="0" relativeHeight="251660288" behindDoc="1" locked="0" layoutInCell="1" allowOverlap="1" wp14:anchorId="0C8BC84A" wp14:editId="559691C2">
              <wp:simplePos x="0" y="0"/>
              <wp:positionH relativeFrom="margin">
                <wp:posOffset>-114300</wp:posOffset>
              </wp:positionH>
              <wp:positionV relativeFrom="paragraph">
                <wp:posOffset>78105</wp:posOffset>
              </wp:positionV>
              <wp:extent cx="2712720" cy="457200"/>
              <wp:effectExtent l="0" t="0" r="0" b="0"/>
              <wp:wrapTight wrapText="bothSides">
                <wp:wrapPolygon edited="0">
                  <wp:start x="0" y="0"/>
                  <wp:lineTo x="0" y="20700"/>
                  <wp:lineTo x="21388" y="20700"/>
                  <wp:lineTo x="21388" y="0"/>
                  <wp:lineTo x="0" y="0"/>
                </wp:wrapPolygon>
              </wp:wrapTight>
              <wp:docPr id="1676324093" name="Picture 167632409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12720" cy="457200"/>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9BAB6DB" w14:textId="2D0BA207" w:rsidR="00EF6DC5" w:rsidRPr="004C66DD" w:rsidRDefault="00EF6DC5">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D69D" w14:textId="77777777" w:rsidR="000179AA" w:rsidRDefault="000179AA" w:rsidP="00595028">
      <w:pPr>
        <w:spacing w:after="0" w:line="240" w:lineRule="auto"/>
      </w:pPr>
      <w:r>
        <w:separator/>
      </w:r>
    </w:p>
  </w:footnote>
  <w:footnote w:type="continuationSeparator" w:id="0">
    <w:p w14:paraId="2E20BD26" w14:textId="77777777" w:rsidR="000179AA" w:rsidRDefault="000179AA" w:rsidP="00595028">
      <w:pPr>
        <w:spacing w:after="0" w:line="240" w:lineRule="auto"/>
      </w:pPr>
      <w:r>
        <w:continuationSeparator/>
      </w:r>
    </w:p>
  </w:footnote>
  <w:footnote w:type="continuationNotice" w:id="1">
    <w:p w14:paraId="185CA8A2" w14:textId="77777777" w:rsidR="000179AA" w:rsidRDefault="000179AA">
      <w:pPr>
        <w:spacing w:after="0" w:line="240" w:lineRule="auto"/>
      </w:pPr>
    </w:p>
  </w:footnote>
  <w:footnote w:id="2">
    <w:p w14:paraId="568E80D4" w14:textId="475D427B" w:rsidR="00076B67" w:rsidRDefault="00076B67" w:rsidP="00076B67">
      <w:pPr>
        <w:pStyle w:val="FootnoteText"/>
        <w:jc w:val="left"/>
      </w:pPr>
      <w:r>
        <w:rPr>
          <w:rStyle w:val="FootnoteReference"/>
        </w:rPr>
        <w:footnoteRef/>
      </w:r>
      <w:r>
        <w:t xml:space="preserve"> </w:t>
      </w:r>
      <w:r w:rsidR="005A3C86">
        <w:t xml:space="preserve">American Medical Association, </w:t>
      </w:r>
      <w:r w:rsidR="005A3C86">
        <w:rPr>
          <w:i/>
          <w:iCs/>
        </w:rPr>
        <w:t xml:space="preserve">Medicare physician payment continues to fall further behind practice cost inflation, </w:t>
      </w:r>
      <w:r w:rsidR="005A3C86">
        <w:t xml:space="preserve">Jan. 2025, </w:t>
      </w:r>
      <w:hyperlink r:id="rId1" w:history="1">
        <w:r w:rsidR="005A3C86" w:rsidRPr="00D4541F">
          <w:rPr>
            <w:rStyle w:val="Hyperlink"/>
          </w:rPr>
          <w:t>https://fixmedicarenow.org/sites/default/files/2025-01/Medicare%20Gap%20Chart_2025.pdf</w:t>
        </w:r>
      </w:hyperlink>
      <w:r w:rsidR="005A3C86">
        <w:t>.</w:t>
      </w:r>
      <w:r>
        <w:t xml:space="preserve"> </w:t>
      </w:r>
    </w:p>
  </w:footnote>
  <w:footnote w:id="3">
    <w:p w14:paraId="33F122FA" w14:textId="7A3F79FC" w:rsidR="00076B67" w:rsidRDefault="00076B67" w:rsidP="00076B67">
      <w:pPr>
        <w:pStyle w:val="FootnoteText"/>
        <w:jc w:val="left"/>
      </w:pPr>
      <w:r>
        <w:rPr>
          <w:rStyle w:val="FootnoteReference"/>
        </w:rPr>
        <w:footnoteRef/>
      </w:r>
      <w:r>
        <w:t xml:space="preserve"> </w:t>
      </w:r>
      <w:r w:rsidR="00396659">
        <w:t xml:space="preserve">Tanya Albert Henry, </w:t>
      </w:r>
      <w:r w:rsidR="00396659">
        <w:rPr>
          <w:i/>
          <w:iCs/>
        </w:rPr>
        <w:t>Medicare pay cuts: What they mean for rural America</w:t>
      </w:r>
      <w:r w:rsidR="00396659">
        <w:t xml:space="preserve">, </w:t>
      </w:r>
      <w:r w:rsidR="00396659" w:rsidRPr="00396659">
        <w:rPr>
          <w:smallCaps/>
        </w:rPr>
        <w:t>American Medical Association</w:t>
      </w:r>
      <w:r w:rsidR="00396659">
        <w:t xml:space="preserve">, Mar. 13, 2025, </w:t>
      </w:r>
      <w:hyperlink r:id="rId2" w:history="1">
        <w:r w:rsidR="00396659" w:rsidRPr="00D4541F">
          <w:rPr>
            <w:rStyle w:val="Hyperlink"/>
          </w:rPr>
          <w:t>https://www.ama-assn.org/practice-management/medicare-medicaid/medicare-pay-cuts-what-they-mean-rural-america</w:t>
        </w:r>
      </w:hyperlink>
      <w:r>
        <w:t xml:space="preserve">; </w:t>
      </w:r>
      <w:r w:rsidR="00927F46" w:rsidRPr="00927F46">
        <w:rPr>
          <w:i/>
          <w:iCs/>
        </w:rPr>
        <w:t>Preserving rural health care: The impact of site neutral payments</w:t>
      </w:r>
      <w:r w:rsidR="00927F46" w:rsidRPr="00927F46">
        <w:t xml:space="preserve">, National Rural Health Association, Nov. 2024, 1 </w:t>
      </w:r>
      <w:hyperlink r:id="rId3" w:history="1">
        <w:r w:rsidR="00927F46" w:rsidRPr="00927F46">
          <w:rPr>
            <w:rStyle w:val="Hyperlink"/>
          </w:rPr>
          <w:t>https://www.ruralhealth.us/nationalruralhealth/media/documents/advocacy/nrha-site-neutral-policy-brief-2024.pdf</w:t>
        </w:r>
      </w:hyperlink>
      <w:r w:rsidR="00927F46" w:rsidRPr="00927F46">
        <w:t>.</w:t>
      </w:r>
    </w:p>
  </w:footnote>
  <w:footnote w:id="4">
    <w:p w14:paraId="5234B5A1" w14:textId="203B238A" w:rsidR="000B0874" w:rsidRDefault="000B0874">
      <w:pPr>
        <w:pStyle w:val="FootnoteText"/>
      </w:pPr>
      <w:r>
        <w:rPr>
          <w:rStyle w:val="FootnoteReference"/>
        </w:rPr>
        <w:footnoteRef/>
      </w:r>
      <w:r>
        <w:t xml:space="preserve"> </w:t>
      </w:r>
      <w:r w:rsidR="00C77C2C" w:rsidRPr="00C77C2C">
        <w:t xml:space="preserve">American Hospital Association, </w:t>
      </w:r>
      <w:r w:rsidR="00C77C2C" w:rsidRPr="00C77C2C">
        <w:rPr>
          <w:i/>
          <w:iCs/>
        </w:rPr>
        <w:t>Analysis: Hospitals and health systems are critical to preserving access to care in rural communities</w:t>
      </w:r>
      <w:r w:rsidR="00C77C2C" w:rsidRPr="00C77C2C">
        <w:t xml:space="preserve">, Jan. 25, 2024, </w:t>
      </w:r>
      <w:hyperlink r:id="rId4">
        <w:r w:rsidR="00C77C2C" w:rsidRPr="00C77C2C">
          <w:rPr>
            <w:rStyle w:val="Hyperlink"/>
          </w:rPr>
          <w:t>https://www.aha.org/2024-01-25-analysis-hospitals-and-health-systems-are-critical-preserving-access-care-rural-communities</w:t>
        </w:r>
      </w:hyperlink>
      <w:r w:rsidR="00C77C2C" w:rsidRPr="00C77C2C">
        <w:t>.</w:t>
      </w:r>
    </w:p>
  </w:footnote>
  <w:footnote w:id="5">
    <w:p w14:paraId="6DF52517" w14:textId="2345FE90" w:rsidR="000B0874" w:rsidRPr="00AF7873" w:rsidRDefault="000B0874">
      <w:pPr>
        <w:pStyle w:val="FootnoteText"/>
      </w:pPr>
      <w:r>
        <w:rPr>
          <w:rStyle w:val="FootnoteReference"/>
        </w:rPr>
        <w:footnoteRef/>
      </w:r>
      <w:r>
        <w:t xml:space="preserve"> </w:t>
      </w:r>
      <w:r w:rsidR="00AF7873">
        <w:t xml:space="preserve">Randall A. John, et al., </w:t>
      </w:r>
      <w:r w:rsidR="00AF7873">
        <w:rPr>
          <w:i/>
          <w:iCs/>
        </w:rPr>
        <w:t>Revenue Source Trends in Rural Hospitals</w:t>
      </w:r>
      <w:r w:rsidR="00AF7873">
        <w:t xml:space="preserve">, </w:t>
      </w:r>
      <w:r w:rsidR="00AF7873" w:rsidRPr="000A242F">
        <w:rPr>
          <w:smallCaps/>
        </w:rPr>
        <w:t>Department of Health Policy and Management, Gillings School of Public Health, University of North Carolina at Chapel Hill</w:t>
      </w:r>
      <w:r w:rsidR="00AF7873">
        <w:t xml:space="preserve">, 2021, 10, </w:t>
      </w:r>
      <w:hyperlink r:id="rId5" w:history="1">
        <w:r w:rsidR="000A242F" w:rsidRPr="00D4541F">
          <w:rPr>
            <w:rStyle w:val="Hyperlink"/>
          </w:rPr>
          <w:t>https://www.shepscenter.unc.edu/product/trends-in-revenue-sources-among-rural-hospitals/</w:t>
        </w:r>
      </w:hyperlink>
      <w:r w:rsidR="000A242F">
        <w:t>.</w:t>
      </w:r>
    </w:p>
  </w:footnote>
  <w:footnote w:id="6">
    <w:p w14:paraId="3D77CC20" w14:textId="638B6BB8" w:rsidR="00F774FA" w:rsidRPr="00A36D15" w:rsidRDefault="00F774FA" w:rsidP="00F774FA">
      <w:pPr>
        <w:pStyle w:val="FootnoteText"/>
        <w:jc w:val="left"/>
      </w:pPr>
      <w:r>
        <w:rPr>
          <w:rStyle w:val="FootnoteReference"/>
        </w:rPr>
        <w:footnoteRef/>
      </w:r>
      <w:r>
        <w:t xml:space="preserve"> </w:t>
      </w:r>
      <w:r w:rsidR="00A36D15">
        <w:t xml:space="preserve">Michael Kitchell, </w:t>
      </w:r>
      <w:r w:rsidR="00A36D15">
        <w:rPr>
          <w:i/>
          <w:iCs/>
        </w:rPr>
        <w:t>Medicare’s physician payment policies hurt rural Americans</w:t>
      </w:r>
      <w:r w:rsidR="00A36D15">
        <w:t xml:space="preserve">, </w:t>
      </w:r>
      <w:r w:rsidR="00A36D15" w:rsidRPr="0035629A">
        <w:rPr>
          <w:smallCaps/>
        </w:rPr>
        <w:t>Des Moines Register</w:t>
      </w:r>
      <w:r w:rsidR="00A36D15">
        <w:t xml:space="preserve">, Jan. 7, 2023, </w:t>
      </w:r>
      <w:hyperlink r:id="rId6" w:history="1">
        <w:r w:rsidR="0035629A" w:rsidRPr="00D4541F">
          <w:rPr>
            <w:rStyle w:val="Hyperlink"/>
          </w:rPr>
          <w:t>https://www.desmoinesregister.com/story/opinion/columnists/iowa-view/2023/01/07/medicare-physician-payment-policies-hurt-rural-americans/69782275007/</w:t>
        </w:r>
      </w:hyperlink>
      <w:r w:rsidR="0035629A">
        <w:t>.</w:t>
      </w:r>
    </w:p>
  </w:footnote>
  <w:footnote w:id="7">
    <w:p w14:paraId="3390FD60" w14:textId="19394C8F" w:rsidR="0095358D" w:rsidRPr="0035629A" w:rsidRDefault="0095358D">
      <w:pPr>
        <w:pStyle w:val="FootnoteText"/>
      </w:pPr>
      <w:r>
        <w:rPr>
          <w:rStyle w:val="FootnoteReference"/>
        </w:rPr>
        <w:footnoteRef/>
      </w:r>
      <w:r>
        <w:t xml:space="preserve"> </w:t>
      </w:r>
      <w:r w:rsidR="0035629A">
        <w:t xml:space="preserve">Henry, </w:t>
      </w:r>
      <w:r w:rsidR="0035629A">
        <w:rPr>
          <w:i/>
          <w:iCs/>
        </w:rPr>
        <w:t>supra</w:t>
      </w:r>
      <w:r w:rsidR="0035629A">
        <w:t xml:space="preserve"> note 2.</w:t>
      </w:r>
    </w:p>
  </w:footnote>
  <w:footnote w:id="8">
    <w:p w14:paraId="0094A20E" w14:textId="50B63F7D" w:rsidR="00E36A62" w:rsidRDefault="00E36A62">
      <w:pPr>
        <w:pStyle w:val="FootnoteText"/>
      </w:pPr>
      <w:r>
        <w:rPr>
          <w:rStyle w:val="FootnoteReference"/>
        </w:rPr>
        <w:footnoteRef/>
      </w:r>
      <w:r>
        <w:t xml:space="preserve"> 42 U.S.C. § 1395</w:t>
      </w:r>
      <w:r w:rsidR="00AD1317">
        <w:t>w-4</w:t>
      </w:r>
      <w:r>
        <w:t>(d)(20) (</w:t>
      </w:r>
      <w:r w:rsidR="00AD1317">
        <w:t>for CY 2026 and beyond t</w:t>
      </w:r>
      <w:r>
        <w:t xml:space="preserve">he qualifying APM conversion factor </w:t>
      </w:r>
      <w:r w:rsidR="00AD1317">
        <w:t>is 0.75% and nonqualifying APM conversion factor is 0.25%).</w:t>
      </w:r>
    </w:p>
  </w:footnote>
  <w:footnote w:id="9">
    <w:p w14:paraId="68C7E067" w14:textId="10ADEF9C" w:rsidR="006B62A8" w:rsidRPr="0014064E" w:rsidRDefault="006B62A8" w:rsidP="006B62A8">
      <w:pPr>
        <w:pStyle w:val="FootnoteText"/>
        <w:jc w:val="left"/>
        <w:rPr>
          <w:b/>
          <w:bCs/>
        </w:rPr>
      </w:pPr>
      <w:r w:rsidRPr="008F26C4">
        <w:rPr>
          <w:rStyle w:val="FootnoteReference"/>
        </w:rPr>
        <w:footnoteRef/>
      </w:r>
      <w:r w:rsidRPr="008F26C4">
        <w:t xml:space="preserve"> </w:t>
      </w:r>
      <w:r w:rsidR="0035629A">
        <w:t>Oral Health in Rural Communities, RHIhub,</w:t>
      </w:r>
    </w:p>
    <w:p w14:paraId="56F8BE50" w14:textId="77777777" w:rsidR="006B62A8" w:rsidRPr="008F26C4" w:rsidRDefault="006B62A8" w:rsidP="006B62A8">
      <w:pPr>
        <w:pStyle w:val="FootnoteText"/>
        <w:jc w:val="left"/>
      </w:pPr>
      <w:r>
        <w:t xml:space="preserve"> </w:t>
      </w:r>
      <w:hyperlink r:id="rId7" w:history="1">
        <w:r w:rsidRPr="00781063">
          <w:rPr>
            <w:rStyle w:val="Hyperlink"/>
          </w:rPr>
          <w:t>https://www.ruralhealthinfo.org/topics/oral-health</w:t>
        </w:r>
      </w:hyperlink>
      <w:r>
        <w:t>.</w:t>
      </w:r>
    </w:p>
  </w:footnote>
  <w:footnote w:id="10">
    <w:p w14:paraId="1FA9D64F" w14:textId="77777777" w:rsidR="006B62A8" w:rsidRPr="008F26C4" w:rsidRDefault="006B62A8" w:rsidP="006B62A8">
      <w:pPr>
        <w:pStyle w:val="FootnoteText"/>
        <w:jc w:val="left"/>
      </w:pPr>
      <w:r w:rsidRPr="008F26C4">
        <w:rPr>
          <w:rStyle w:val="FootnoteReference"/>
        </w:rPr>
        <w:footnoteRef/>
      </w:r>
      <w:r w:rsidRPr="008F26C4">
        <w:t xml:space="preserve"> </w:t>
      </w:r>
      <w:r w:rsidRPr="00767046">
        <w:t>America’s Health Rankings, United Health Foundation</w:t>
      </w:r>
      <w:r>
        <w:t xml:space="preserve">, </w:t>
      </w:r>
      <w:r>
        <w:rPr>
          <w:i/>
          <w:iCs/>
        </w:rPr>
        <w:t>Senior Report 2018</w:t>
      </w:r>
      <w:r>
        <w:t xml:space="preserve">, (May 2018), 44 </w:t>
      </w:r>
      <w:hyperlink r:id="rId8" w:history="1">
        <w:r w:rsidRPr="00C5492B">
          <w:rPr>
            <w:rStyle w:val="Hyperlink"/>
          </w:rPr>
          <w:t>https://assets.americashealthrankings.org/app/uploads/ahrsenior18-finalv1.pdf</w:t>
        </w:r>
      </w:hyperlink>
      <w:r>
        <w:t>.</w:t>
      </w:r>
    </w:p>
  </w:footnote>
  <w:footnote w:id="11">
    <w:p w14:paraId="05449307" w14:textId="3A4C78FA" w:rsidR="00F8019C" w:rsidRDefault="00F8019C" w:rsidP="00B23636">
      <w:pPr>
        <w:pStyle w:val="FootnoteText"/>
        <w:jc w:val="left"/>
      </w:pPr>
      <w:r>
        <w:rPr>
          <w:rStyle w:val="FootnoteReference"/>
        </w:rPr>
        <w:footnoteRef/>
      </w:r>
      <w:r w:rsidR="00B23636">
        <w:t xml:space="preserve"> </w:t>
      </w:r>
      <w:r w:rsidR="008A4FCA">
        <w:t xml:space="preserve">CareQuest Institute for Oral Health, </w:t>
      </w:r>
      <w:r w:rsidR="008A4FCA" w:rsidRPr="007973E8">
        <w:rPr>
          <w:i/>
          <w:iCs/>
        </w:rPr>
        <w:t>Mouths Matter More Than You Know – Oral Health’s Connection to Overall Health</w:t>
      </w:r>
      <w:r w:rsidR="008A4FCA">
        <w:t xml:space="preserve">, Dec. 2020, </w:t>
      </w:r>
      <w:hyperlink r:id="rId9" w:history="1">
        <w:r w:rsidR="007973E8" w:rsidRPr="00D4541F">
          <w:rPr>
            <w:rStyle w:val="Hyperlink"/>
          </w:rPr>
          <w:t>https://www.carequest.org/system/files/CareQuest-Institute-Mouths-Matter-More-Than-You-May-Know-Brief.pdf</w:t>
        </w:r>
      </w:hyperlink>
      <w:r w:rsidR="007973E8">
        <w:t>.</w:t>
      </w:r>
    </w:p>
  </w:footnote>
  <w:footnote w:id="12">
    <w:p w14:paraId="5FD32B86" w14:textId="03802B8F" w:rsidR="00F8019C" w:rsidRDefault="00F8019C">
      <w:pPr>
        <w:pStyle w:val="FootnoteText"/>
      </w:pPr>
      <w:r>
        <w:rPr>
          <w:rStyle w:val="FootnoteReference"/>
        </w:rPr>
        <w:footnoteRef/>
      </w:r>
      <w:r>
        <w:t xml:space="preserve"> </w:t>
      </w:r>
      <w:r w:rsidR="007973E8">
        <w:t xml:space="preserve">Chronic Disease in Rural America, RHIhub, </w:t>
      </w:r>
      <w:hyperlink r:id="rId10" w:history="1">
        <w:r w:rsidR="007973E8" w:rsidRPr="00D4541F">
          <w:rPr>
            <w:rStyle w:val="Hyperlink"/>
          </w:rPr>
          <w:t>https://www.ruralhealthinfo.org/topics/chronic-disease</w:t>
        </w:r>
      </w:hyperlink>
      <w:r w:rsidR="007973E8">
        <w:t>.</w:t>
      </w:r>
    </w:p>
  </w:footnote>
  <w:footnote w:id="13">
    <w:p w14:paraId="4DDA76CC" w14:textId="0E8FFC12" w:rsidR="00652EF8" w:rsidRDefault="00652EF8" w:rsidP="00652EF8">
      <w:pPr>
        <w:pStyle w:val="FootnoteText"/>
        <w:jc w:val="left"/>
      </w:pPr>
      <w:r>
        <w:rPr>
          <w:rStyle w:val="FootnoteReference"/>
        </w:rPr>
        <w:footnoteRef/>
      </w:r>
      <w:r>
        <w:t xml:space="preserve"> </w:t>
      </w:r>
      <w:r w:rsidR="00B67608" w:rsidRPr="00B67608">
        <w:t xml:space="preserve">Outpatient Rehabilitation Providers, CMS.gov, Centers for Medicare and Medicaid Services, </w:t>
      </w:r>
      <w:hyperlink r:id="rId11" w:anchor=":~:text=Rehabilitation%20Agency%20%2D%20An%20agency%20that,a%20team%2C%20specialized%20rehabilitation%20personnel" w:history="1">
        <w:r w:rsidR="00B67608" w:rsidRPr="00B67608">
          <w:rPr>
            <w:rStyle w:val="Hyperlink"/>
          </w:rPr>
          <w:t>https://www.cms.gov/medicare/health-safety-standards/certification-compliance/outpatient-rehabilitation-providers#:~:text=Rehabilitation%20Agency%20%2D%20An%20agency%20that,a%20team%2C%20specialized%20rehabilitation%20personnel</w:t>
        </w:r>
      </w:hyperlink>
      <w:r w:rsidR="00B67608" w:rsidRPr="00B67608">
        <w:t>.</w:t>
      </w:r>
    </w:p>
  </w:footnote>
  <w:footnote w:id="14">
    <w:p w14:paraId="05E91B56" w14:textId="77777777" w:rsidR="00920912" w:rsidRDefault="00920912" w:rsidP="00920912">
      <w:pPr>
        <w:pStyle w:val="FootnoteText"/>
        <w:jc w:val="left"/>
      </w:pPr>
      <w:r>
        <w:rPr>
          <w:rStyle w:val="FootnoteReference"/>
        </w:rPr>
        <w:footnoteRef/>
      </w:r>
      <w:r>
        <w:t xml:space="preserve"> Fabian Camacho, </w:t>
      </w:r>
      <w:proofErr w:type="spellStart"/>
      <w:r>
        <w:t>Nengliang</w:t>
      </w:r>
      <w:proofErr w:type="spellEnd"/>
      <w:r>
        <w:t xml:space="preserve"> Yao, &amp; Roger Anderson, </w:t>
      </w:r>
      <w:r>
        <w:rPr>
          <w:i/>
          <w:iCs/>
        </w:rPr>
        <w:t>The Effectiveness of Medicare Wellness Visits in Accessing Preventive Screening</w:t>
      </w:r>
      <w:r>
        <w:t xml:space="preserve">, 8 </w:t>
      </w:r>
      <w:r w:rsidRPr="00345F55">
        <w:rPr>
          <w:smallCaps/>
        </w:rPr>
        <w:t>J. Primary Care &amp; Community Health</w:t>
      </w:r>
      <w:r>
        <w:t xml:space="preserve"> 247, 254 (2017) </w:t>
      </w:r>
      <w:hyperlink r:id="rId12" w:history="1">
        <w:r w:rsidRPr="00F11BF3">
          <w:rPr>
            <w:rStyle w:val="Hyperlink"/>
          </w:rPr>
          <w:t>https://www.ncbi.nlm.nih.gov/pmc/articles/PMC5932741/pdf/10.1177_2150131917736613.pdf</w:t>
        </w:r>
      </w:hyperlink>
      <w:r>
        <w:t xml:space="preserve"> </w:t>
      </w:r>
    </w:p>
  </w:footnote>
  <w:footnote w:id="15">
    <w:p w14:paraId="5ACA577B" w14:textId="77777777" w:rsidR="00920912" w:rsidRPr="003B6663" w:rsidRDefault="00920912" w:rsidP="00920912">
      <w:pPr>
        <w:pStyle w:val="FootnoteText"/>
        <w:jc w:val="left"/>
      </w:pPr>
      <w:r>
        <w:rPr>
          <w:rStyle w:val="FootnoteReference"/>
        </w:rPr>
        <w:footnoteRef/>
      </w:r>
      <w:r>
        <w:t xml:space="preserve"> Ishani Ganguli, et al., </w:t>
      </w:r>
      <w:r>
        <w:rPr>
          <w:i/>
          <w:iCs/>
        </w:rPr>
        <w:t xml:space="preserve">Practices Caring For The Underserved Are Less Likely To Adopt Medicare’s Annual Wellness Visit, </w:t>
      </w:r>
      <w:r>
        <w:t xml:space="preserve">37 </w:t>
      </w:r>
      <w:r w:rsidRPr="0065063E">
        <w:rPr>
          <w:smallCaps/>
        </w:rPr>
        <w:t>Health Affairs</w:t>
      </w:r>
      <w:r>
        <w:t xml:space="preserve"> 283, 289 (2018) </w:t>
      </w:r>
      <w:hyperlink r:id="rId13" w:history="1">
        <w:r w:rsidRPr="00F11BF3">
          <w:rPr>
            <w:rStyle w:val="Hyperlink"/>
          </w:rPr>
          <w:t>https://www.healthaffairs.org/doi/epdf/10.1377/hlthaff.2017.1130</w:t>
        </w:r>
      </w:hyperlink>
      <w:r>
        <w:t>.</w:t>
      </w:r>
    </w:p>
  </w:footnote>
  <w:footnote w:id="16">
    <w:p w14:paraId="3E307BC0" w14:textId="46DEF872" w:rsidR="004414CD" w:rsidRDefault="004414CD" w:rsidP="004414CD">
      <w:pPr>
        <w:pStyle w:val="FootnoteText"/>
        <w:jc w:val="left"/>
      </w:pPr>
      <w:r>
        <w:rPr>
          <w:rStyle w:val="FootnoteReference"/>
        </w:rPr>
        <w:footnoteRef/>
      </w:r>
      <w:r>
        <w:t xml:space="preserve"> </w:t>
      </w:r>
      <w:r w:rsidR="00544559" w:rsidRPr="00544559">
        <w:t xml:space="preserve">RHC &amp; FQHC Care Coordination Services: HCPCS Code G0511 Deadline Extended to September 30, MLN Connect, CMS.gov, Centers for Medicare and Medicaid Services (June 5, 2025) </w:t>
      </w:r>
      <w:hyperlink r:id="rId14" w:anchor="_Toc199925700" w:history="1">
        <w:r w:rsidR="00544559" w:rsidRPr="00544559">
          <w:rPr>
            <w:rStyle w:val="Hyperlink"/>
          </w:rPr>
          <w:t>https://www.cms.gov/training-education/medicare-learning-network/newsletter/2025-06-05-mlnc#_Toc199925700</w:t>
        </w:r>
      </w:hyperlink>
      <w:r w:rsidR="00544559" w:rsidRPr="00544559">
        <w:t>.</w:t>
      </w:r>
    </w:p>
  </w:footnote>
  <w:footnote w:id="17">
    <w:p w14:paraId="0398CEFB" w14:textId="77777777" w:rsidR="00484380" w:rsidRPr="00DE5949" w:rsidRDefault="00484380" w:rsidP="00484380">
      <w:pPr>
        <w:pStyle w:val="FootnoteText"/>
        <w:jc w:val="left"/>
      </w:pPr>
      <w:r>
        <w:rPr>
          <w:rStyle w:val="FootnoteReference"/>
        </w:rPr>
        <w:footnoteRef/>
      </w:r>
      <w:r>
        <w:t xml:space="preserve"> </w:t>
      </w:r>
      <w:r w:rsidRPr="00B14DE8">
        <w:rPr>
          <w:smallCaps/>
        </w:rPr>
        <w:t>Government Accountability Office</w:t>
      </w:r>
      <w:r>
        <w:t xml:space="preserve">, </w:t>
      </w:r>
      <w:r>
        <w:rPr>
          <w:i/>
          <w:iCs/>
        </w:rPr>
        <w:t>Medicare Telehealth: Actions Needed to Strengthen Oversight and Help Providers Educate Patients on Privacy and Security Risks</w:t>
      </w:r>
      <w:r>
        <w:t xml:space="preserve"> 13 (2022) </w:t>
      </w:r>
      <w:hyperlink r:id="rId15" w:history="1">
        <w:r w:rsidRPr="00045117">
          <w:rPr>
            <w:rStyle w:val="Hyperlink"/>
          </w:rPr>
          <w:t>https://www.gao.gov/assets/d22104454.pdf</w:t>
        </w:r>
      </w:hyperlink>
      <w:r>
        <w:t>.</w:t>
      </w:r>
    </w:p>
  </w:footnote>
  <w:footnote w:id="18">
    <w:p w14:paraId="7F736844" w14:textId="603DFE4E" w:rsidR="00B61AAC" w:rsidRDefault="00B61AAC">
      <w:pPr>
        <w:pStyle w:val="FootnoteText"/>
      </w:pPr>
      <w:r>
        <w:rPr>
          <w:rStyle w:val="FootnoteReference"/>
        </w:rPr>
        <w:footnoteRef/>
      </w:r>
      <w:r>
        <w:t xml:space="preserve"> </w:t>
      </w:r>
      <w:r w:rsidR="0071339A" w:rsidRPr="0071339A">
        <w:t xml:space="preserve">Alva O. Ferdinand, et al., Diabetes-Related Hospital Mortality in Rural America: A Significant Cause for Concern, Southwest Rural Health Research Center, Texas A&amp;M University (Mar. 2018), </w:t>
      </w:r>
      <w:hyperlink r:id="rId16" w:history="1">
        <w:r w:rsidR="0071339A" w:rsidRPr="00F0559C">
          <w:rPr>
            <w:rStyle w:val="Hyperlink"/>
          </w:rPr>
          <w:t>https://srhrc.tamu.edu/publications/srhrc-pb3-ferdinand-diabetes.pdf</w:t>
        </w:r>
      </w:hyperlink>
      <w:r w:rsidR="0071339A" w:rsidRPr="0071339A">
        <w:t>.</w:t>
      </w:r>
      <w:r w:rsidR="0071339A">
        <w:t xml:space="preserve"> </w:t>
      </w:r>
    </w:p>
  </w:footnote>
  <w:footnote w:id="19">
    <w:p w14:paraId="330F4A0C" w14:textId="429C3FEA" w:rsidR="0071339A" w:rsidRDefault="0071339A">
      <w:pPr>
        <w:pStyle w:val="FootnoteText"/>
      </w:pPr>
      <w:r>
        <w:rPr>
          <w:rStyle w:val="FootnoteReference"/>
        </w:rPr>
        <w:footnoteRef/>
      </w:r>
      <w:r>
        <w:t xml:space="preserve"> </w:t>
      </w:r>
      <w:r w:rsidR="00FE6251" w:rsidRPr="00FE6251">
        <w:t xml:space="preserve">Randy Randolph, et al., Rural Population Health in the United States: A Chartbook, North Carolina Rural Health Research Program, University of North Carolina at Chapel Hill (Feb. 2023) </w:t>
      </w:r>
      <w:hyperlink r:id="rId17" w:history="1">
        <w:r w:rsidR="00FE6251" w:rsidRPr="00F0559C">
          <w:rPr>
            <w:rStyle w:val="Hyperlink"/>
          </w:rPr>
          <w:t>https://www.shepscenter.unc.edu/product/rural-population-health-in-the-united-states-a-chartbook/</w:t>
        </w:r>
      </w:hyperlink>
      <w:r w:rsidR="00FE6251" w:rsidRPr="00FE6251">
        <w:t>.</w:t>
      </w:r>
      <w:r w:rsidR="00FE6251">
        <w:t xml:space="preserve"> </w:t>
      </w:r>
    </w:p>
  </w:footnote>
  <w:footnote w:id="20">
    <w:p w14:paraId="429369D2" w14:textId="7963A5CE" w:rsidR="00C53EAC" w:rsidRDefault="00C53EAC" w:rsidP="00C53EAC">
      <w:pPr>
        <w:pStyle w:val="FootnoteText"/>
        <w:jc w:val="left"/>
      </w:pPr>
      <w:r>
        <w:rPr>
          <w:rStyle w:val="FootnoteReference"/>
        </w:rPr>
        <w:footnoteRef/>
      </w:r>
      <w:r>
        <w:t xml:space="preserve"> </w:t>
      </w:r>
      <w:r w:rsidR="00903646" w:rsidRPr="00903646">
        <w:t xml:space="preserve">Fred Ullrich &amp; Keith Mueller, </w:t>
      </w:r>
      <w:r w:rsidR="00903646" w:rsidRPr="00903646">
        <w:rPr>
          <w:i/>
          <w:iCs/>
        </w:rPr>
        <w:t>Medicare Advantage Enrollment Update 2024</w:t>
      </w:r>
      <w:r w:rsidR="00903646" w:rsidRPr="00903646">
        <w:t xml:space="preserve">, RUPRI  Center for Rural Health Policy Analysis, University of Iowa, January 2025, 1, </w:t>
      </w:r>
      <w:hyperlink r:id="rId18" w:history="1">
        <w:r w:rsidR="00903646" w:rsidRPr="00903646">
          <w:rPr>
            <w:rStyle w:val="Hyperlink"/>
          </w:rPr>
          <w:t>https://rupri.public-health.uiowa.edu/publications/policybriefs/2025/2024%20MA%20Enrollment%20Update.pdf?utm_medium=email&amp;utm_content=Image%3A+right+arrow&amp;utm_source=d.pubhealth.rupri&amp;utm_campaign=RUPRI+Center+Announcements&amp;utm_id=1186247592.1388688166</w:t>
        </w:r>
      </w:hyperlink>
      <w:r w:rsidR="00903646" w:rsidRPr="0090364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4069" w14:textId="36254DE0" w:rsidR="004342A1" w:rsidRDefault="004342A1">
    <w:pPr>
      <w:pStyle w:val="Header"/>
    </w:pPr>
    <w:r w:rsidRPr="004342A1">
      <w:rPr>
        <w:highlight w:val="yellow"/>
      </w:rPr>
      <w:t>Insert organization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4E8E"/>
    <w:multiLevelType w:val="hybridMultilevel"/>
    <w:tmpl w:val="FB963952"/>
    <w:lvl w:ilvl="0" w:tplc="7122B71C">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7DC"/>
    <w:multiLevelType w:val="hybridMultilevel"/>
    <w:tmpl w:val="502C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A7DA2"/>
    <w:multiLevelType w:val="hybridMultilevel"/>
    <w:tmpl w:val="0604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AF7AE4"/>
    <w:multiLevelType w:val="hybridMultilevel"/>
    <w:tmpl w:val="2488EFC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0539318">
    <w:abstractNumId w:val="0"/>
  </w:num>
  <w:num w:numId="2" w16cid:durableId="2078630061">
    <w:abstractNumId w:val="3"/>
  </w:num>
  <w:num w:numId="3" w16cid:durableId="1798404661">
    <w:abstractNumId w:val="1"/>
  </w:num>
  <w:num w:numId="4" w16cid:durableId="5398984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 McKinley">
    <w15:presenceInfo w15:providerId="None" w15:userId="Alexa McKin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69"/>
    <w:rsid w:val="00003404"/>
    <w:rsid w:val="0000447A"/>
    <w:rsid w:val="00004A0B"/>
    <w:rsid w:val="000111B8"/>
    <w:rsid w:val="00011453"/>
    <w:rsid w:val="00011475"/>
    <w:rsid w:val="00012101"/>
    <w:rsid w:val="00015012"/>
    <w:rsid w:val="000153C9"/>
    <w:rsid w:val="000166D7"/>
    <w:rsid w:val="000174E0"/>
    <w:rsid w:val="000178F9"/>
    <w:rsid w:val="000179AA"/>
    <w:rsid w:val="00022002"/>
    <w:rsid w:val="00024323"/>
    <w:rsid w:val="0002771D"/>
    <w:rsid w:val="000304BC"/>
    <w:rsid w:val="0003154C"/>
    <w:rsid w:val="0003596D"/>
    <w:rsid w:val="00036569"/>
    <w:rsid w:val="00042B78"/>
    <w:rsid w:val="00050C88"/>
    <w:rsid w:val="00057868"/>
    <w:rsid w:val="00060D5C"/>
    <w:rsid w:val="00061743"/>
    <w:rsid w:val="0006182E"/>
    <w:rsid w:val="00064041"/>
    <w:rsid w:val="0006494B"/>
    <w:rsid w:val="0007043C"/>
    <w:rsid w:val="00071D65"/>
    <w:rsid w:val="00075302"/>
    <w:rsid w:val="00075E4F"/>
    <w:rsid w:val="00076532"/>
    <w:rsid w:val="00076B67"/>
    <w:rsid w:val="00091997"/>
    <w:rsid w:val="00094DBF"/>
    <w:rsid w:val="000954A7"/>
    <w:rsid w:val="000954DF"/>
    <w:rsid w:val="000A242F"/>
    <w:rsid w:val="000A6857"/>
    <w:rsid w:val="000A6ABB"/>
    <w:rsid w:val="000B0449"/>
    <w:rsid w:val="000B0874"/>
    <w:rsid w:val="000B2692"/>
    <w:rsid w:val="000B2E05"/>
    <w:rsid w:val="000B4327"/>
    <w:rsid w:val="000C2862"/>
    <w:rsid w:val="000C5C9A"/>
    <w:rsid w:val="000D75F7"/>
    <w:rsid w:val="000E3777"/>
    <w:rsid w:val="000F3A15"/>
    <w:rsid w:val="000F5C00"/>
    <w:rsid w:val="00105833"/>
    <w:rsid w:val="0011137D"/>
    <w:rsid w:val="00115E15"/>
    <w:rsid w:val="00123E15"/>
    <w:rsid w:val="0012773E"/>
    <w:rsid w:val="001322DD"/>
    <w:rsid w:val="00135367"/>
    <w:rsid w:val="00136C94"/>
    <w:rsid w:val="00144482"/>
    <w:rsid w:val="0014514C"/>
    <w:rsid w:val="0014613C"/>
    <w:rsid w:val="001462B9"/>
    <w:rsid w:val="00146F74"/>
    <w:rsid w:val="00155107"/>
    <w:rsid w:val="00161055"/>
    <w:rsid w:val="00163087"/>
    <w:rsid w:val="001636AA"/>
    <w:rsid w:val="001762D0"/>
    <w:rsid w:val="00176D8F"/>
    <w:rsid w:val="001771ED"/>
    <w:rsid w:val="001932F9"/>
    <w:rsid w:val="0019367D"/>
    <w:rsid w:val="001944E1"/>
    <w:rsid w:val="001A236C"/>
    <w:rsid w:val="001A277A"/>
    <w:rsid w:val="001A65EE"/>
    <w:rsid w:val="001B378F"/>
    <w:rsid w:val="001B43E3"/>
    <w:rsid w:val="001B6EEA"/>
    <w:rsid w:val="001C0737"/>
    <w:rsid w:val="001C308C"/>
    <w:rsid w:val="001D1EF7"/>
    <w:rsid w:val="001D7BF9"/>
    <w:rsid w:val="001E11ED"/>
    <w:rsid w:val="001E50C7"/>
    <w:rsid w:val="001E5C2A"/>
    <w:rsid w:val="001E6CB1"/>
    <w:rsid w:val="001E6FA8"/>
    <w:rsid w:val="001E7357"/>
    <w:rsid w:val="001F02CC"/>
    <w:rsid w:val="00200C79"/>
    <w:rsid w:val="00205ADB"/>
    <w:rsid w:val="002070DE"/>
    <w:rsid w:val="00210DE4"/>
    <w:rsid w:val="00212FDB"/>
    <w:rsid w:val="00222E20"/>
    <w:rsid w:val="0022759E"/>
    <w:rsid w:val="00232B8B"/>
    <w:rsid w:val="002332C2"/>
    <w:rsid w:val="002338A3"/>
    <w:rsid w:val="002377F0"/>
    <w:rsid w:val="00241A62"/>
    <w:rsid w:val="002442F1"/>
    <w:rsid w:val="00255F53"/>
    <w:rsid w:val="00260FA1"/>
    <w:rsid w:val="002628D9"/>
    <w:rsid w:val="0026368C"/>
    <w:rsid w:val="00270458"/>
    <w:rsid w:val="00277A53"/>
    <w:rsid w:val="002802C9"/>
    <w:rsid w:val="00281FC7"/>
    <w:rsid w:val="0028269A"/>
    <w:rsid w:val="00284EF4"/>
    <w:rsid w:val="00286327"/>
    <w:rsid w:val="002901F6"/>
    <w:rsid w:val="00291638"/>
    <w:rsid w:val="00292AFA"/>
    <w:rsid w:val="00292DA7"/>
    <w:rsid w:val="0029657C"/>
    <w:rsid w:val="00297720"/>
    <w:rsid w:val="002A0FDB"/>
    <w:rsid w:val="002A2D6A"/>
    <w:rsid w:val="002A2E37"/>
    <w:rsid w:val="002A53D5"/>
    <w:rsid w:val="002A7728"/>
    <w:rsid w:val="002B248F"/>
    <w:rsid w:val="002B2C1E"/>
    <w:rsid w:val="002B7A05"/>
    <w:rsid w:val="002C35D8"/>
    <w:rsid w:val="002C40B2"/>
    <w:rsid w:val="002C647F"/>
    <w:rsid w:val="002D09CD"/>
    <w:rsid w:val="002D18B6"/>
    <w:rsid w:val="002D2045"/>
    <w:rsid w:val="002E13E5"/>
    <w:rsid w:val="002E4205"/>
    <w:rsid w:val="002E6409"/>
    <w:rsid w:val="002E7681"/>
    <w:rsid w:val="002F0224"/>
    <w:rsid w:val="002F3C49"/>
    <w:rsid w:val="002F5D28"/>
    <w:rsid w:val="002F720B"/>
    <w:rsid w:val="00303B7E"/>
    <w:rsid w:val="00312813"/>
    <w:rsid w:val="00313F60"/>
    <w:rsid w:val="0031656D"/>
    <w:rsid w:val="00320425"/>
    <w:rsid w:val="00320BC9"/>
    <w:rsid w:val="00321E42"/>
    <w:rsid w:val="0032347C"/>
    <w:rsid w:val="00327666"/>
    <w:rsid w:val="00327974"/>
    <w:rsid w:val="00330A36"/>
    <w:rsid w:val="0033247B"/>
    <w:rsid w:val="00340BE7"/>
    <w:rsid w:val="003416D6"/>
    <w:rsid w:val="00343BC3"/>
    <w:rsid w:val="00344C10"/>
    <w:rsid w:val="00347D94"/>
    <w:rsid w:val="0035629A"/>
    <w:rsid w:val="0035731E"/>
    <w:rsid w:val="00361116"/>
    <w:rsid w:val="003636DC"/>
    <w:rsid w:val="00372706"/>
    <w:rsid w:val="00375B96"/>
    <w:rsid w:val="00380584"/>
    <w:rsid w:val="00381E1F"/>
    <w:rsid w:val="00384840"/>
    <w:rsid w:val="00385577"/>
    <w:rsid w:val="00386CE7"/>
    <w:rsid w:val="0039084A"/>
    <w:rsid w:val="00393CAF"/>
    <w:rsid w:val="00396659"/>
    <w:rsid w:val="003A30FA"/>
    <w:rsid w:val="003A3FC2"/>
    <w:rsid w:val="003A44E3"/>
    <w:rsid w:val="003B1FD0"/>
    <w:rsid w:val="003B4B98"/>
    <w:rsid w:val="003C150B"/>
    <w:rsid w:val="003C2BFC"/>
    <w:rsid w:val="003C4A5B"/>
    <w:rsid w:val="003D3076"/>
    <w:rsid w:val="003D4FBC"/>
    <w:rsid w:val="003D73EC"/>
    <w:rsid w:val="003E1A42"/>
    <w:rsid w:val="003E3356"/>
    <w:rsid w:val="003E4C17"/>
    <w:rsid w:val="003F3492"/>
    <w:rsid w:val="003F4F03"/>
    <w:rsid w:val="004000E5"/>
    <w:rsid w:val="0040200A"/>
    <w:rsid w:val="00410D32"/>
    <w:rsid w:val="00413328"/>
    <w:rsid w:val="00413F0F"/>
    <w:rsid w:val="004174F9"/>
    <w:rsid w:val="0042039A"/>
    <w:rsid w:val="0042237D"/>
    <w:rsid w:val="00422505"/>
    <w:rsid w:val="00424D05"/>
    <w:rsid w:val="004253CA"/>
    <w:rsid w:val="004335BD"/>
    <w:rsid w:val="004342A1"/>
    <w:rsid w:val="00434323"/>
    <w:rsid w:val="004414CD"/>
    <w:rsid w:val="00442AE0"/>
    <w:rsid w:val="00443CD8"/>
    <w:rsid w:val="00445230"/>
    <w:rsid w:val="004571FA"/>
    <w:rsid w:val="00460EAA"/>
    <w:rsid w:val="0046305D"/>
    <w:rsid w:val="00466101"/>
    <w:rsid w:val="00471687"/>
    <w:rsid w:val="004719BF"/>
    <w:rsid w:val="00471A12"/>
    <w:rsid w:val="00474618"/>
    <w:rsid w:val="0047685D"/>
    <w:rsid w:val="00484380"/>
    <w:rsid w:val="00487C1C"/>
    <w:rsid w:val="00492832"/>
    <w:rsid w:val="00493873"/>
    <w:rsid w:val="00495760"/>
    <w:rsid w:val="00495AE0"/>
    <w:rsid w:val="00497C22"/>
    <w:rsid w:val="004A6387"/>
    <w:rsid w:val="004B2AE7"/>
    <w:rsid w:val="004B633C"/>
    <w:rsid w:val="004C0E26"/>
    <w:rsid w:val="004C20C2"/>
    <w:rsid w:val="004C410A"/>
    <w:rsid w:val="004C6201"/>
    <w:rsid w:val="004C62BE"/>
    <w:rsid w:val="004C66DD"/>
    <w:rsid w:val="004D1D93"/>
    <w:rsid w:val="004D35FE"/>
    <w:rsid w:val="004D7EE3"/>
    <w:rsid w:val="004E48A6"/>
    <w:rsid w:val="004E53CF"/>
    <w:rsid w:val="004E7BFE"/>
    <w:rsid w:val="004F48B8"/>
    <w:rsid w:val="005001C7"/>
    <w:rsid w:val="00507C50"/>
    <w:rsid w:val="00507D63"/>
    <w:rsid w:val="005111CE"/>
    <w:rsid w:val="005134C8"/>
    <w:rsid w:val="005142F9"/>
    <w:rsid w:val="0051795C"/>
    <w:rsid w:val="00521F4A"/>
    <w:rsid w:val="005266C1"/>
    <w:rsid w:val="00535FA5"/>
    <w:rsid w:val="005363FB"/>
    <w:rsid w:val="005378B1"/>
    <w:rsid w:val="00544559"/>
    <w:rsid w:val="00544E82"/>
    <w:rsid w:val="00550B45"/>
    <w:rsid w:val="00550E2C"/>
    <w:rsid w:val="005535C1"/>
    <w:rsid w:val="0055416D"/>
    <w:rsid w:val="0055505D"/>
    <w:rsid w:val="00560B48"/>
    <w:rsid w:val="00564E59"/>
    <w:rsid w:val="00565949"/>
    <w:rsid w:val="00566D88"/>
    <w:rsid w:val="0057136B"/>
    <w:rsid w:val="005723FA"/>
    <w:rsid w:val="00577600"/>
    <w:rsid w:val="00580B80"/>
    <w:rsid w:val="005816E2"/>
    <w:rsid w:val="00582F6B"/>
    <w:rsid w:val="005839BA"/>
    <w:rsid w:val="005846A8"/>
    <w:rsid w:val="00585093"/>
    <w:rsid w:val="00586567"/>
    <w:rsid w:val="0058681F"/>
    <w:rsid w:val="00587A88"/>
    <w:rsid w:val="005928CA"/>
    <w:rsid w:val="00593850"/>
    <w:rsid w:val="00595028"/>
    <w:rsid w:val="00595BA7"/>
    <w:rsid w:val="005A0B05"/>
    <w:rsid w:val="005A31DA"/>
    <w:rsid w:val="005A3C86"/>
    <w:rsid w:val="005A4D99"/>
    <w:rsid w:val="005A615D"/>
    <w:rsid w:val="005A6B40"/>
    <w:rsid w:val="005A6DAD"/>
    <w:rsid w:val="005B0A14"/>
    <w:rsid w:val="005B3FE0"/>
    <w:rsid w:val="005B42F0"/>
    <w:rsid w:val="005C11BC"/>
    <w:rsid w:val="005C1EC0"/>
    <w:rsid w:val="005C3BD3"/>
    <w:rsid w:val="005C51FA"/>
    <w:rsid w:val="005C52B1"/>
    <w:rsid w:val="005C5C67"/>
    <w:rsid w:val="005C669A"/>
    <w:rsid w:val="005C6CB0"/>
    <w:rsid w:val="005C7DF9"/>
    <w:rsid w:val="005D0A6C"/>
    <w:rsid w:val="005D4A1A"/>
    <w:rsid w:val="005D5626"/>
    <w:rsid w:val="005D718F"/>
    <w:rsid w:val="005D734B"/>
    <w:rsid w:val="005E0BFB"/>
    <w:rsid w:val="005E26CD"/>
    <w:rsid w:val="005E5462"/>
    <w:rsid w:val="005E7C31"/>
    <w:rsid w:val="005F1266"/>
    <w:rsid w:val="005F1BF2"/>
    <w:rsid w:val="005F1D1E"/>
    <w:rsid w:val="005F346A"/>
    <w:rsid w:val="005F3831"/>
    <w:rsid w:val="005F50E3"/>
    <w:rsid w:val="00601F8A"/>
    <w:rsid w:val="00602301"/>
    <w:rsid w:val="006053C5"/>
    <w:rsid w:val="006123FF"/>
    <w:rsid w:val="006136BC"/>
    <w:rsid w:val="00613ABE"/>
    <w:rsid w:val="00621E6A"/>
    <w:rsid w:val="0063004C"/>
    <w:rsid w:val="00631228"/>
    <w:rsid w:val="00632AF7"/>
    <w:rsid w:val="006333D0"/>
    <w:rsid w:val="006340C0"/>
    <w:rsid w:val="00636A64"/>
    <w:rsid w:val="00640A72"/>
    <w:rsid w:val="00643855"/>
    <w:rsid w:val="0064510E"/>
    <w:rsid w:val="00646236"/>
    <w:rsid w:val="006519D5"/>
    <w:rsid w:val="00651CBE"/>
    <w:rsid w:val="00652EF8"/>
    <w:rsid w:val="00655501"/>
    <w:rsid w:val="00657A74"/>
    <w:rsid w:val="00663449"/>
    <w:rsid w:val="00664F1F"/>
    <w:rsid w:val="00666F38"/>
    <w:rsid w:val="00670D65"/>
    <w:rsid w:val="006805F2"/>
    <w:rsid w:val="00691C9F"/>
    <w:rsid w:val="00692086"/>
    <w:rsid w:val="00693733"/>
    <w:rsid w:val="006A0B40"/>
    <w:rsid w:val="006A0CB6"/>
    <w:rsid w:val="006A77D7"/>
    <w:rsid w:val="006B5B46"/>
    <w:rsid w:val="006B62A8"/>
    <w:rsid w:val="006C1B6A"/>
    <w:rsid w:val="006C2F77"/>
    <w:rsid w:val="006C565D"/>
    <w:rsid w:val="006C619B"/>
    <w:rsid w:val="006C6350"/>
    <w:rsid w:val="006D432D"/>
    <w:rsid w:val="006D45D1"/>
    <w:rsid w:val="006D782B"/>
    <w:rsid w:val="006E1011"/>
    <w:rsid w:val="006E2C01"/>
    <w:rsid w:val="006E786E"/>
    <w:rsid w:val="006E7ED2"/>
    <w:rsid w:val="006F3470"/>
    <w:rsid w:val="006F4394"/>
    <w:rsid w:val="006F486C"/>
    <w:rsid w:val="006F5682"/>
    <w:rsid w:val="006F6E39"/>
    <w:rsid w:val="00701129"/>
    <w:rsid w:val="0070662B"/>
    <w:rsid w:val="00710291"/>
    <w:rsid w:val="007115EC"/>
    <w:rsid w:val="0071339A"/>
    <w:rsid w:val="0071685E"/>
    <w:rsid w:val="00724370"/>
    <w:rsid w:val="0072457C"/>
    <w:rsid w:val="007245C2"/>
    <w:rsid w:val="00724E9A"/>
    <w:rsid w:val="00725C3F"/>
    <w:rsid w:val="00725E6F"/>
    <w:rsid w:val="00726119"/>
    <w:rsid w:val="00726630"/>
    <w:rsid w:val="007273BA"/>
    <w:rsid w:val="00727731"/>
    <w:rsid w:val="00731362"/>
    <w:rsid w:val="0073159B"/>
    <w:rsid w:val="0073171F"/>
    <w:rsid w:val="00731912"/>
    <w:rsid w:val="0073521C"/>
    <w:rsid w:val="0073647C"/>
    <w:rsid w:val="00737068"/>
    <w:rsid w:val="00741FAA"/>
    <w:rsid w:val="007421E3"/>
    <w:rsid w:val="00744C35"/>
    <w:rsid w:val="00750A11"/>
    <w:rsid w:val="007561EC"/>
    <w:rsid w:val="00762593"/>
    <w:rsid w:val="00763940"/>
    <w:rsid w:val="007640FB"/>
    <w:rsid w:val="00766561"/>
    <w:rsid w:val="00767365"/>
    <w:rsid w:val="00767FDE"/>
    <w:rsid w:val="00771C58"/>
    <w:rsid w:val="00775D41"/>
    <w:rsid w:val="00777787"/>
    <w:rsid w:val="007816B5"/>
    <w:rsid w:val="00783EFF"/>
    <w:rsid w:val="007844DF"/>
    <w:rsid w:val="00784ECC"/>
    <w:rsid w:val="00792723"/>
    <w:rsid w:val="00794D85"/>
    <w:rsid w:val="00795FB0"/>
    <w:rsid w:val="007973E8"/>
    <w:rsid w:val="007A4C0F"/>
    <w:rsid w:val="007A5DE3"/>
    <w:rsid w:val="007B0F6D"/>
    <w:rsid w:val="007B1214"/>
    <w:rsid w:val="007B2F90"/>
    <w:rsid w:val="007B5592"/>
    <w:rsid w:val="007B6A3D"/>
    <w:rsid w:val="007B7054"/>
    <w:rsid w:val="007C18EE"/>
    <w:rsid w:val="007C2154"/>
    <w:rsid w:val="007D1ABA"/>
    <w:rsid w:val="007E5E46"/>
    <w:rsid w:val="007E6059"/>
    <w:rsid w:val="007E654F"/>
    <w:rsid w:val="007F0531"/>
    <w:rsid w:val="007F23E4"/>
    <w:rsid w:val="007F3E3A"/>
    <w:rsid w:val="007F47A9"/>
    <w:rsid w:val="007F78EF"/>
    <w:rsid w:val="008031A7"/>
    <w:rsid w:val="008045E2"/>
    <w:rsid w:val="008046FB"/>
    <w:rsid w:val="0081269C"/>
    <w:rsid w:val="00812DDC"/>
    <w:rsid w:val="00813582"/>
    <w:rsid w:val="00815368"/>
    <w:rsid w:val="00823740"/>
    <w:rsid w:val="00827FA1"/>
    <w:rsid w:val="00830F16"/>
    <w:rsid w:val="0083243C"/>
    <w:rsid w:val="00840D81"/>
    <w:rsid w:val="00841BDA"/>
    <w:rsid w:val="00842839"/>
    <w:rsid w:val="00846DBF"/>
    <w:rsid w:val="008500E9"/>
    <w:rsid w:val="00862D7B"/>
    <w:rsid w:val="00866B49"/>
    <w:rsid w:val="00867610"/>
    <w:rsid w:val="00880F5D"/>
    <w:rsid w:val="00882A86"/>
    <w:rsid w:val="00886F59"/>
    <w:rsid w:val="00890C21"/>
    <w:rsid w:val="00891E59"/>
    <w:rsid w:val="00894897"/>
    <w:rsid w:val="00894BD5"/>
    <w:rsid w:val="00895798"/>
    <w:rsid w:val="00896547"/>
    <w:rsid w:val="008A2C19"/>
    <w:rsid w:val="008A4FCA"/>
    <w:rsid w:val="008A5227"/>
    <w:rsid w:val="008A5C2A"/>
    <w:rsid w:val="008A65E5"/>
    <w:rsid w:val="008B04F5"/>
    <w:rsid w:val="008B193C"/>
    <w:rsid w:val="008B3588"/>
    <w:rsid w:val="008B6BEB"/>
    <w:rsid w:val="008C081A"/>
    <w:rsid w:val="008C1927"/>
    <w:rsid w:val="008C42DD"/>
    <w:rsid w:val="008D18F7"/>
    <w:rsid w:val="008D3695"/>
    <w:rsid w:val="008D381F"/>
    <w:rsid w:val="008D53EF"/>
    <w:rsid w:val="008D5A10"/>
    <w:rsid w:val="008E06BB"/>
    <w:rsid w:val="008E20D2"/>
    <w:rsid w:val="008E6A0D"/>
    <w:rsid w:val="008E6A6C"/>
    <w:rsid w:val="008E7A77"/>
    <w:rsid w:val="008E7EEB"/>
    <w:rsid w:val="008F3E3E"/>
    <w:rsid w:val="008F43B7"/>
    <w:rsid w:val="008F4434"/>
    <w:rsid w:val="008F4893"/>
    <w:rsid w:val="008F770E"/>
    <w:rsid w:val="008F7B34"/>
    <w:rsid w:val="00902D30"/>
    <w:rsid w:val="00903646"/>
    <w:rsid w:val="009054A8"/>
    <w:rsid w:val="009068F3"/>
    <w:rsid w:val="009140CA"/>
    <w:rsid w:val="0091572D"/>
    <w:rsid w:val="00920865"/>
    <w:rsid w:val="00920912"/>
    <w:rsid w:val="009218C7"/>
    <w:rsid w:val="009232BC"/>
    <w:rsid w:val="009235BB"/>
    <w:rsid w:val="00927F46"/>
    <w:rsid w:val="00932AF8"/>
    <w:rsid w:val="00937B33"/>
    <w:rsid w:val="009449ED"/>
    <w:rsid w:val="0094588B"/>
    <w:rsid w:val="00947553"/>
    <w:rsid w:val="0095325E"/>
    <w:rsid w:val="0095358D"/>
    <w:rsid w:val="0095510A"/>
    <w:rsid w:val="0095616A"/>
    <w:rsid w:val="009572C4"/>
    <w:rsid w:val="0096529C"/>
    <w:rsid w:val="009659A0"/>
    <w:rsid w:val="00966FD4"/>
    <w:rsid w:val="00967972"/>
    <w:rsid w:val="009679E9"/>
    <w:rsid w:val="00967D8B"/>
    <w:rsid w:val="00970060"/>
    <w:rsid w:val="00971EA9"/>
    <w:rsid w:val="00972122"/>
    <w:rsid w:val="0097351A"/>
    <w:rsid w:val="009758A9"/>
    <w:rsid w:val="009804B9"/>
    <w:rsid w:val="00980D5B"/>
    <w:rsid w:val="009833A1"/>
    <w:rsid w:val="00984CA7"/>
    <w:rsid w:val="0098553C"/>
    <w:rsid w:val="00987DAF"/>
    <w:rsid w:val="00992F7B"/>
    <w:rsid w:val="009957C5"/>
    <w:rsid w:val="009B171E"/>
    <w:rsid w:val="009B5B35"/>
    <w:rsid w:val="009B69C5"/>
    <w:rsid w:val="009B721B"/>
    <w:rsid w:val="009C21E1"/>
    <w:rsid w:val="009D32A6"/>
    <w:rsid w:val="009D3C82"/>
    <w:rsid w:val="009D533F"/>
    <w:rsid w:val="009E1D74"/>
    <w:rsid w:val="009E4488"/>
    <w:rsid w:val="009E4EB6"/>
    <w:rsid w:val="009E6CE0"/>
    <w:rsid w:val="009E6D94"/>
    <w:rsid w:val="009E7BAE"/>
    <w:rsid w:val="009F5E90"/>
    <w:rsid w:val="009F76CE"/>
    <w:rsid w:val="00A00792"/>
    <w:rsid w:val="00A01D44"/>
    <w:rsid w:val="00A0565E"/>
    <w:rsid w:val="00A05A59"/>
    <w:rsid w:val="00A05E65"/>
    <w:rsid w:val="00A06606"/>
    <w:rsid w:val="00A15D95"/>
    <w:rsid w:val="00A20548"/>
    <w:rsid w:val="00A20B6B"/>
    <w:rsid w:val="00A211E0"/>
    <w:rsid w:val="00A21E67"/>
    <w:rsid w:val="00A32EBB"/>
    <w:rsid w:val="00A35B7C"/>
    <w:rsid w:val="00A36D15"/>
    <w:rsid w:val="00A401CD"/>
    <w:rsid w:val="00A4436D"/>
    <w:rsid w:val="00A478BD"/>
    <w:rsid w:val="00A6290F"/>
    <w:rsid w:val="00A633AD"/>
    <w:rsid w:val="00A63CDA"/>
    <w:rsid w:val="00A64AEC"/>
    <w:rsid w:val="00A64EA2"/>
    <w:rsid w:val="00A70530"/>
    <w:rsid w:val="00A70556"/>
    <w:rsid w:val="00A73276"/>
    <w:rsid w:val="00A7657F"/>
    <w:rsid w:val="00A76864"/>
    <w:rsid w:val="00A76E2E"/>
    <w:rsid w:val="00A77BD9"/>
    <w:rsid w:val="00A84D81"/>
    <w:rsid w:val="00A8604F"/>
    <w:rsid w:val="00A92FB8"/>
    <w:rsid w:val="00A96B01"/>
    <w:rsid w:val="00AA2B55"/>
    <w:rsid w:val="00AB14F6"/>
    <w:rsid w:val="00AB3BD2"/>
    <w:rsid w:val="00AB72C6"/>
    <w:rsid w:val="00AB7327"/>
    <w:rsid w:val="00AC149E"/>
    <w:rsid w:val="00AC2667"/>
    <w:rsid w:val="00AC2E43"/>
    <w:rsid w:val="00AC45B0"/>
    <w:rsid w:val="00AC499C"/>
    <w:rsid w:val="00AC4E8A"/>
    <w:rsid w:val="00AC6DC1"/>
    <w:rsid w:val="00AD1317"/>
    <w:rsid w:val="00AD1693"/>
    <w:rsid w:val="00AD17EA"/>
    <w:rsid w:val="00AD60C8"/>
    <w:rsid w:val="00AD7375"/>
    <w:rsid w:val="00AE45F1"/>
    <w:rsid w:val="00AE5654"/>
    <w:rsid w:val="00AF4DD8"/>
    <w:rsid w:val="00AF59C9"/>
    <w:rsid w:val="00AF7873"/>
    <w:rsid w:val="00B07B59"/>
    <w:rsid w:val="00B121A7"/>
    <w:rsid w:val="00B13389"/>
    <w:rsid w:val="00B14DE8"/>
    <w:rsid w:val="00B21E2E"/>
    <w:rsid w:val="00B23636"/>
    <w:rsid w:val="00B237D0"/>
    <w:rsid w:val="00B25059"/>
    <w:rsid w:val="00B26FFD"/>
    <w:rsid w:val="00B35C5E"/>
    <w:rsid w:val="00B460A8"/>
    <w:rsid w:val="00B47451"/>
    <w:rsid w:val="00B47928"/>
    <w:rsid w:val="00B50A1C"/>
    <w:rsid w:val="00B543DC"/>
    <w:rsid w:val="00B55962"/>
    <w:rsid w:val="00B60F02"/>
    <w:rsid w:val="00B61AAC"/>
    <w:rsid w:val="00B622AD"/>
    <w:rsid w:val="00B62BDD"/>
    <w:rsid w:val="00B6497E"/>
    <w:rsid w:val="00B64B5E"/>
    <w:rsid w:val="00B64C01"/>
    <w:rsid w:val="00B67553"/>
    <w:rsid w:val="00B67608"/>
    <w:rsid w:val="00B744CC"/>
    <w:rsid w:val="00B77CC6"/>
    <w:rsid w:val="00B83D74"/>
    <w:rsid w:val="00B83F84"/>
    <w:rsid w:val="00B90CB6"/>
    <w:rsid w:val="00B912CE"/>
    <w:rsid w:val="00B9323F"/>
    <w:rsid w:val="00BA31C1"/>
    <w:rsid w:val="00BA645F"/>
    <w:rsid w:val="00BB53B8"/>
    <w:rsid w:val="00BB5FB6"/>
    <w:rsid w:val="00BB77A4"/>
    <w:rsid w:val="00BC2762"/>
    <w:rsid w:val="00BC4885"/>
    <w:rsid w:val="00BC67D6"/>
    <w:rsid w:val="00BD2B94"/>
    <w:rsid w:val="00BD2F3B"/>
    <w:rsid w:val="00BD4E7A"/>
    <w:rsid w:val="00BD5218"/>
    <w:rsid w:val="00BF64DE"/>
    <w:rsid w:val="00C00617"/>
    <w:rsid w:val="00C013CF"/>
    <w:rsid w:val="00C0224F"/>
    <w:rsid w:val="00C1080F"/>
    <w:rsid w:val="00C118A9"/>
    <w:rsid w:val="00C12867"/>
    <w:rsid w:val="00C159B9"/>
    <w:rsid w:val="00C174F0"/>
    <w:rsid w:val="00C1773D"/>
    <w:rsid w:val="00C2162E"/>
    <w:rsid w:val="00C22234"/>
    <w:rsid w:val="00C233F5"/>
    <w:rsid w:val="00C23C9B"/>
    <w:rsid w:val="00C24214"/>
    <w:rsid w:val="00C27988"/>
    <w:rsid w:val="00C302FE"/>
    <w:rsid w:val="00C31D28"/>
    <w:rsid w:val="00C34ED3"/>
    <w:rsid w:val="00C35700"/>
    <w:rsid w:val="00C45072"/>
    <w:rsid w:val="00C45C88"/>
    <w:rsid w:val="00C50341"/>
    <w:rsid w:val="00C53EAC"/>
    <w:rsid w:val="00C60EE0"/>
    <w:rsid w:val="00C6184E"/>
    <w:rsid w:val="00C65CD4"/>
    <w:rsid w:val="00C66FCD"/>
    <w:rsid w:val="00C70683"/>
    <w:rsid w:val="00C7073A"/>
    <w:rsid w:val="00C717E3"/>
    <w:rsid w:val="00C7187E"/>
    <w:rsid w:val="00C762B1"/>
    <w:rsid w:val="00C77C2C"/>
    <w:rsid w:val="00C77FCC"/>
    <w:rsid w:val="00C86A62"/>
    <w:rsid w:val="00C90466"/>
    <w:rsid w:val="00C90DCC"/>
    <w:rsid w:val="00C95AA0"/>
    <w:rsid w:val="00C9646F"/>
    <w:rsid w:val="00C9711D"/>
    <w:rsid w:val="00CA4E72"/>
    <w:rsid w:val="00CA7FCA"/>
    <w:rsid w:val="00CB26B3"/>
    <w:rsid w:val="00CC473E"/>
    <w:rsid w:val="00CC6139"/>
    <w:rsid w:val="00CC7C1F"/>
    <w:rsid w:val="00CE099C"/>
    <w:rsid w:val="00CF231E"/>
    <w:rsid w:val="00CF2A42"/>
    <w:rsid w:val="00CF361D"/>
    <w:rsid w:val="00CF3C11"/>
    <w:rsid w:val="00CF49C3"/>
    <w:rsid w:val="00CF545E"/>
    <w:rsid w:val="00CF718E"/>
    <w:rsid w:val="00CF75A2"/>
    <w:rsid w:val="00CF7FBD"/>
    <w:rsid w:val="00D00E7D"/>
    <w:rsid w:val="00D0101C"/>
    <w:rsid w:val="00D04983"/>
    <w:rsid w:val="00D05D07"/>
    <w:rsid w:val="00D06160"/>
    <w:rsid w:val="00D078F0"/>
    <w:rsid w:val="00D15B7B"/>
    <w:rsid w:val="00D17067"/>
    <w:rsid w:val="00D2013A"/>
    <w:rsid w:val="00D2205B"/>
    <w:rsid w:val="00D27009"/>
    <w:rsid w:val="00D27B0B"/>
    <w:rsid w:val="00D27C12"/>
    <w:rsid w:val="00D32935"/>
    <w:rsid w:val="00D417D6"/>
    <w:rsid w:val="00D45F6A"/>
    <w:rsid w:val="00D519E1"/>
    <w:rsid w:val="00D54CBE"/>
    <w:rsid w:val="00D55E9A"/>
    <w:rsid w:val="00D56334"/>
    <w:rsid w:val="00D62A9F"/>
    <w:rsid w:val="00D62F4D"/>
    <w:rsid w:val="00D66993"/>
    <w:rsid w:val="00D77260"/>
    <w:rsid w:val="00D80093"/>
    <w:rsid w:val="00D808AC"/>
    <w:rsid w:val="00D84324"/>
    <w:rsid w:val="00D86B4E"/>
    <w:rsid w:val="00D90EBA"/>
    <w:rsid w:val="00D94C90"/>
    <w:rsid w:val="00D959E9"/>
    <w:rsid w:val="00DB769A"/>
    <w:rsid w:val="00DC0DDE"/>
    <w:rsid w:val="00DC3AF4"/>
    <w:rsid w:val="00DD1686"/>
    <w:rsid w:val="00DD25F4"/>
    <w:rsid w:val="00DD6316"/>
    <w:rsid w:val="00DE0636"/>
    <w:rsid w:val="00DE5949"/>
    <w:rsid w:val="00DE610A"/>
    <w:rsid w:val="00DF0E4D"/>
    <w:rsid w:val="00DF7951"/>
    <w:rsid w:val="00E024B1"/>
    <w:rsid w:val="00E12476"/>
    <w:rsid w:val="00E12BF9"/>
    <w:rsid w:val="00E12CFC"/>
    <w:rsid w:val="00E12F51"/>
    <w:rsid w:val="00E16310"/>
    <w:rsid w:val="00E17A12"/>
    <w:rsid w:val="00E24868"/>
    <w:rsid w:val="00E25595"/>
    <w:rsid w:val="00E25E5D"/>
    <w:rsid w:val="00E30CB1"/>
    <w:rsid w:val="00E3224C"/>
    <w:rsid w:val="00E36A62"/>
    <w:rsid w:val="00E4315B"/>
    <w:rsid w:val="00E479F1"/>
    <w:rsid w:val="00E51351"/>
    <w:rsid w:val="00E515C3"/>
    <w:rsid w:val="00E52C09"/>
    <w:rsid w:val="00E55E01"/>
    <w:rsid w:val="00E61B74"/>
    <w:rsid w:val="00E62638"/>
    <w:rsid w:val="00E7062E"/>
    <w:rsid w:val="00E75A34"/>
    <w:rsid w:val="00E7755D"/>
    <w:rsid w:val="00E825AB"/>
    <w:rsid w:val="00E853A1"/>
    <w:rsid w:val="00E85FFB"/>
    <w:rsid w:val="00E8607C"/>
    <w:rsid w:val="00E87595"/>
    <w:rsid w:val="00E94648"/>
    <w:rsid w:val="00E94A5B"/>
    <w:rsid w:val="00E94F5F"/>
    <w:rsid w:val="00E97FA4"/>
    <w:rsid w:val="00E97FD6"/>
    <w:rsid w:val="00EA352D"/>
    <w:rsid w:val="00EA7594"/>
    <w:rsid w:val="00EB7D0D"/>
    <w:rsid w:val="00EC01CC"/>
    <w:rsid w:val="00EC0463"/>
    <w:rsid w:val="00EC0800"/>
    <w:rsid w:val="00EC66CA"/>
    <w:rsid w:val="00ED1FE1"/>
    <w:rsid w:val="00ED3B48"/>
    <w:rsid w:val="00ED79E5"/>
    <w:rsid w:val="00ED7EAC"/>
    <w:rsid w:val="00EF0C03"/>
    <w:rsid w:val="00EF0FBE"/>
    <w:rsid w:val="00EF41A3"/>
    <w:rsid w:val="00EF5A19"/>
    <w:rsid w:val="00EF6DC5"/>
    <w:rsid w:val="00F006E1"/>
    <w:rsid w:val="00F034F9"/>
    <w:rsid w:val="00F03D0E"/>
    <w:rsid w:val="00F03D17"/>
    <w:rsid w:val="00F103EC"/>
    <w:rsid w:val="00F1152C"/>
    <w:rsid w:val="00F1477F"/>
    <w:rsid w:val="00F23B0D"/>
    <w:rsid w:val="00F30886"/>
    <w:rsid w:val="00F33817"/>
    <w:rsid w:val="00F37988"/>
    <w:rsid w:val="00F37CAD"/>
    <w:rsid w:val="00F41E94"/>
    <w:rsid w:val="00F435FF"/>
    <w:rsid w:val="00F43CB2"/>
    <w:rsid w:val="00F44565"/>
    <w:rsid w:val="00F44ABC"/>
    <w:rsid w:val="00F47422"/>
    <w:rsid w:val="00F5082F"/>
    <w:rsid w:val="00F54361"/>
    <w:rsid w:val="00F55DFB"/>
    <w:rsid w:val="00F57FC4"/>
    <w:rsid w:val="00F6143D"/>
    <w:rsid w:val="00F65824"/>
    <w:rsid w:val="00F668E3"/>
    <w:rsid w:val="00F74077"/>
    <w:rsid w:val="00F7640B"/>
    <w:rsid w:val="00F774FA"/>
    <w:rsid w:val="00F8019C"/>
    <w:rsid w:val="00F81401"/>
    <w:rsid w:val="00F8194A"/>
    <w:rsid w:val="00F842CC"/>
    <w:rsid w:val="00F866F5"/>
    <w:rsid w:val="00F86BF5"/>
    <w:rsid w:val="00F874EB"/>
    <w:rsid w:val="00F902D9"/>
    <w:rsid w:val="00F92F2F"/>
    <w:rsid w:val="00F93345"/>
    <w:rsid w:val="00FA3A03"/>
    <w:rsid w:val="00FB2769"/>
    <w:rsid w:val="00FB5023"/>
    <w:rsid w:val="00FB5374"/>
    <w:rsid w:val="00FB55A2"/>
    <w:rsid w:val="00FB780F"/>
    <w:rsid w:val="00FB7C8A"/>
    <w:rsid w:val="00FC040C"/>
    <w:rsid w:val="00FC3992"/>
    <w:rsid w:val="00FD1C3F"/>
    <w:rsid w:val="00FE0E5D"/>
    <w:rsid w:val="00FE2A05"/>
    <w:rsid w:val="00FE5146"/>
    <w:rsid w:val="00FE6251"/>
    <w:rsid w:val="00FF425E"/>
    <w:rsid w:val="00FF4A8C"/>
    <w:rsid w:val="00FF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7AD4B"/>
  <w15:chartTrackingRefBased/>
  <w15:docId w15:val="{F7B885B7-7A05-4E03-A821-EB41B070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F9"/>
    <w:pPr>
      <w:jc w:val="both"/>
    </w:pPr>
    <w:rPr>
      <w:rFonts w:ascii="Cambria" w:hAnsi="Cambria"/>
    </w:rPr>
  </w:style>
  <w:style w:type="paragraph" w:styleId="Heading1">
    <w:name w:val="heading 1"/>
    <w:basedOn w:val="Normal"/>
    <w:next w:val="Normal"/>
    <w:link w:val="Heading1Char"/>
    <w:uiPriority w:val="9"/>
    <w:qFormat/>
    <w:rsid w:val="00036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6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5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5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65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65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65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65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65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6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569"/>
    <w:rPr>
      <w:rFonts w:eastAsiaTheme="majorEastAsia" w:cstheme="majorBidi"/>
      <w:color w:val="272727" w:themeColor="text1" w:themeTint="D8"/>
    </w:rPr>
  </w:style>
  <w:style w:type="paragraph" w:styleId="Title">
    <w:name w:val="Title"/>
    <w:basedOn w:val="Normal"/>
    <w:next w:val="Normal"/>
    <w:link w:val="TitleChar"/>
    <w:uiPriority w:val="10"/>
    <w:qFormat/>
    <w:rsid w:val="00036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5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569"/>
    <w:pPr>
      <w:spacing w:before="160"/>
      <w:jc w:val="center"/>
    </w:pPr>
    <w:rPr>
      <w:i/>
      <w:iCs/>
      <w:color w:val="404040" w:themeColor="text1" w:themeTint="BF"/>
    </w:rPr>
  </w:style>
  <w:style w:type="character" w:customStyle="1" w:styleId="QuoteChar">
    <w:name w:val="Quote Char"/>
    <w:basedOn w:val="DefaultParagraphFont"/>
    <w:link w:val="Quote"/>
    <w:uiPriority w:val="29"/>
    <w:rsid w:val="00036569"/>
    <w:rPr>
      <w:rFonts w:ascii="Cambria" w:hAnsi="Cambria"/>
      <w:i/>
      <w:iCs/>
      <w:color w:val="404040" w:themeColor="text1" w:themeTint="BF"/>
    </w:rPr>
  </w:style>
  <w:style w:type="paragraph" w:styleId="ListParagraph">
    <w:name w:val="List Paragraph"/>
    <w:basedOn w:val="Normal"/>
    <w:uiPriority w:val="34"/>
    <w:qFormat/>
    <w:rsid w:val="00036569"/>
    <w:pPr>
      <w:ind w:left="720"/>
      <w:contextualSpacing/>
    </w:pPr>
  </w:style>
  <w:style w:type="character" w:styleId="IntenseEmphasis">
    <w:name w:val="Intense Emphasis"/>
    <w:basedOn w:val="DefaultParagraphFont"/>
    <w:uiPriority w:val="21"/>
    <w:qFormat/>
    <w:rsid w:val="00036569"/>
    <w:rPr>
      <w:i/>
      <w:iCs/>
      <w:color w:val="0F4761" w:themeColor="accent1" w:themeShade="BF"/>
    </w:rPr>
  </w:style>
  <w:style w:type="paragraph" w:styleId="IntenseQuote">
    <w:name w:val="Intense Quote"/>
    <w:basedOn w:val="Normal"/>
    <w:next w:val="Normal"/>
    <w:link w:val="IntenseQuoteChar"/>
    <w:uiPriority w:val="30"/>
    <w:qFormat/>
    <w:rsid w:val="00036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569"/>
    <w:rPr>
      <w:rFonts w:ascii="Cambria" w:hAnsi="Cambria"/>
      <w:i/>
      <w:iCs/>
      <w:color w:val="0F4761" w:themeColor="accent1" w:themeShade="BF"/>
    </w:rPr>
  </w:style>
  <w:style w:type="character" w:styleId="IntenseReference">
    <w:name w:val="Intense Reference"/>
    <w:basedOn w:val="DefaultParagraphFont"/>
    <w:uiPriority w:val="32"/>
    <w:qFormat/>
    <w:rsid w:val="00036569"/>
    <w:rPr>
      <w:b/>
      <w:bCs/>
      <w:smallCaps/>
      <w:color w:val="0F4761" w:themeColor="accent1" w:themeShade="BF"/>
      <w:spacing w:val="5"/>
    </w:rPr>
  </w:style>
  <w:style w:type="paragraph" w:styleId="FootnoteText">
    <w:name w:val="footnote text"/>
    <w:basedOn w:val="Normal"/>
    <w:link w:val="FootnoteTextChar"/>
    <w:uiPriority w:val="99"/>
    <w:semiHidden/>
    <w:unhideWhenUsed/>
    <w:rsid w:val="00595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028"/>
    <w:rPr>
      <w:rFonts w:ascii="Cambria" w:hAnsi="Cambria"/>
      <w:sz w:val="20"/>
      <w:szCs w:val="20"/>
    </w:rPr>
  </w:style>
  <w:style w:type="character" w:styleId="FootnoteReference">
    <w:name w:val="footnote reference"/>
    <w:basedOn w:val="DefaultParagraphFont"/>
    <w:uiPriority w:val="99"/>
    <w:semiHidden/>
    <w:unhideWhenUsed/>
    <w:rsid w:val="00595028"/>
    <w:rPr>
      <w:vertAlign w:val="superscript"/>
    </w:rPr>
  </w:style>
  <w:style w:type="character" w:styleId="Hyperlink">
    <w:name w:val="Hyperlink"/>
    <w:basedOn w:val="DefaultParagraphFont"/>
    <w:uiPriority w:val="99"/>
    <w:unhideWhenUsed/>
    <w:rsid w:val="00595028"/>
    <w:rPr>
      <w:color w:val="467886" w:themeColor="hyperlink"/>
      <w:u w:val="single"/>
    </w:rPr>
  </w:style>
  <w:style w:type="character" w:styleId="UnresolvedMention">
    <w:name w:val="Unresolved Mention"/>
    <w:basedOn w:val="DefaultParagraphFont"/>
    <w:uiPriority w:val="99"/>
    <w:semiHidden/>
    <w:unhideWhenUsed/>
    <w:rsid w:val="00A633AD"/>
    <w:rPr>
      <w:color w:val="605E5C"/>
      <w:shd w:val="clear" w:color="auto" w:fill="E1DFDD"/>
    </w:rPr>
  </w:style>
  <w:style w:type="paragraph" w:styleId="Header">
    <w:name w:val="header"/>
    <w:basedOn w:val="Normal"/>
    <w:link w:val="HeaderChar"/>
    <w:uiPriority w:val="99"/>
    <w:unhideWhenUsed/>
    <w:rsid w:val="00EF6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DC5"/>
    <w:rPr>
      <w:rFonts w:ascii="Cambria" w:hAnsi="Cambria"/>
    </w:rPr>
  </w:style>
  <w:style w:type="paragraph" w:styleId="Footer">
    <w:name w:val="footer"/>
    <w:basedOn w:val="Normal"/>
    <w:link w:val="FooterChar"/>
    <w:uiPriority w:val="99"/>
    <w:unhideWhenUsed/>
    <w:rsid w:val="00EF6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DC5"/>
    <w:rPr>
      <w:rFonts w:ascii="Cambria" w:hAnsi="Cambria"/>
    </w:rPr>
  </w:style>
  <w:style w:type="character" w:styleId="CommentReference">
    <w:name w:val="annotation reference"/>
    <w:basedOn w:val="DefaultParagraphFont"/>
    <w:uiPriority w:val="99"/>
    <w:semiHidden/>
    <w:unhideWhenUsed/>
    <w:rsid w:val="00CF231E"/>
    <w:rPr>
      <w:sz w:val="16"/>
      <w:szCs w:val="16"/>
    </w:rPr>
  </w:style>
  <w:style w:type="paragraph" w:styleId="CommentText">
    <w:name w:val="annotation text"/>
    <w:basedOn w:val="Normal"/>
    <w:link w:val="CommentTextChar"/>
    <w:uiPriority w:val="99"/>
    <w:unhideWhenUsed/>
    <w:rsid w:val="00CF231E"/>
    <w:pPr>
      <w:spacing w:line="240" w:lineRule="auto"/>
    </w:pPr>
    <w:rPr>
      <w:sz w:val="20"/>
      <w:szCs w:val="20"/>
    </w:rPr>
  </w:style>
  <w:style w:type="character" w:customStyle="1" w:styleId="CommentTextChar">
    <w:name w:val="Comment Text Char"/>
    <w:basedOn w:val="DefaultParagraphFont"/>
    <w:link w:val="CommentText"/>
    <w:uiPriority w:val="99"/>
    <w:rsid w:val="00CF231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CF75A2"/>
    <w:rPr>
      <w:b/>
      <w:bCs/>
    </w:rPr>
  </w:style>
  <w:style w:type="character" w:customStyle="1" w:styleId="CommentSubjectChar">
    <w:name w:val="Comment Subject Char"/>
    <w:basedOn w:val="CommentTextChar"/>
    <w:link w:val="CommentSubject"/>
    <w:uiPriority w:val="99"/>
    <w:semiHidden/>
    <w:rsid w:val="00CF75A2"/>
    <w:rPr>
      <w:rFonts w:ascii="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3738">
      <w:bodyDiv w:val="1"/>
      <w:marLeft w:val="0"/>
      <w:marRight w:val="0"/>
      <w:marTop w:val="0"/>
      <w:marBottom w:val="0"/>
      <w:divBdr>
        <w:top w:val="none" w:sz="0" w:space="0" w:color="auto"/>
        <w:left w:val="none" w:sz="0" w:space="0" w:color="auto"/>
        <w:bottom w:val="none" w:sz="0" w:space="0" w:color="auto"/>
        <w:right w:val="none" w:sz="0" w:space="0" w:color="auto"/>
      </w:divBdr>
    </w:div>
    <w:div w:id="809059629">
      <w:bodyDiv w:val="1"/>
      <w:marLeft w:val="0"/>
      <w:marRight w:val="0"/>
      <w:marTop w:val="0"/>
      <w:marBottom w:val="0"/>
      <w:divBdr>
        <w:top w:val="none" w:sz="0" w:space="0" w:color="auto"/>
        <w:left w:val="none" w:sz="0" w:space="0" w:color="auto"/>
        <w:bottom w:val="none" w:sz="0" w:space="0" w:color="auto"/>
        <w:right w:val="none" w:sz="0" w:space="0" w:color="auto"/>
      </w:divBdr>
    </w:div>
    <w:div w:id="993295082">
      <w:bodyDiv w:val="1"/>
      <w:marLeft w:val="0"/>
      <w:marRight w:val="0"/>
      <w:marTop w:val="0"/>
      <w:marBottom w:val="0"/>
      <w:divBdr>
        <w:top w:val="none" w:sz="0" w:space="0" w:color="auto"/>
        <w:left w:val="none" w:sz="0" w:space="0" w:color="auto"/>
        <w:bottom w:val="none" w:sz="0" w:space="0" w:color="auto"/>
        <w:right w:val="none" w:sz="0" w:space="0" w:color="auto"/>
      </w:divBdr>
    </w:div>
    <w:div w:id="1122189210">
      <w:bodyDiv w:val="1"/>
      <w:marLeft w:val="0"/>
      <w:marRight w:val="0"/>
      <w:marTop w:val="0"/>
      <w:marBottom w:val="0"/>
      <w:divBdr>
        <w:top w:val="none" w:sz="0" w:space="0" w:color="auto"/>
        <w:left w:val="none" w:sz="0" w:space="0" w:color="auto"/>
        <w:bottom w:val="none" w:sz="0" w:space="0" w:color="auto"/>
        <w:right w:val="none" w:sz="0" w:space="0" w:color="auto"/>
      </w:divBdr>
    </w:div>
    <w:div w:id="1736590103">
      <w:bodyDiv w:val="1"/>
      <w:marLeft w:val="0"/>
      <w:marRight w:val="0"/>
      <w:marTop w:val="0"/>
      <w:marBottom w:val="0"/>
      <w:divBdr>
        <w:top w:val="none" w:sz="0" w:space="0" w:color="auto"/>
        <w:left w:val="none" w:sz="0" w:space="0" w:color="auto"/>
        <w:bottom w:val="none" w:sz="0" w:space="0" w:color="auto"/>
        <w:right w:val="none" w:sz="0" w:space="0" w:color="auto"/>
      </w:divBdr>
    </w:div>
    <w:div w:id="20290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rha-prod-eastus-be.azure.silvertech.net/NationalRuralHealth/media/Documents/Advocacy/2025/CY-2026-MPFS-proposed-rule-summary.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assets.americashealthrankings.org/app/uploads/ahrsenior18-finalv1.pdf" TargetMode="External"/><Relationship Id="rId13" Type="http://schemas.openxmlformats.org/officeDocument/2006/relationships/hyperlink" Target="https://www.healthaffairs.org/doi/epdf/10.1377/hlthaff.2017.1130" TargetMode="External"/><Relationship Id="rId18" Type="http://schemas.openxmlformats.org/officeDocument/2006/relationships/hyperlink" Target="https://rupri.public-health.uiowa.edu/publications/policybriefs/2025/2024%20MA%20Enrollment%20Update.pdf?utm_medium=email&amp;utm_content=Image%3A+right+arrow&amp;utm_source=d.pubhealth.rupri&amp;utm_campaign=RUPRI+Center+Announcements&amp;utm_id=1186247592.1388688166" TargetMode="External"/><Relationship Id="rId3" Type="http://schemas.openxmlformats.org/officeDocument/2006/relationships/hyperlink" Target="https://www.ruralhealth.us/nationalruralhealth/media/documents/advocacy/nrha-site-neutral-policy-brief-2024.pdf" TargetMode="External"/><Relationship Id="rId7" Type="http://schemas.openxmlformats.org/officeDocument/2006/relationships/hyperlink" Target="https://www.ruralhealthinfo.org/topics/oral-health" TargetMode="External"/><Relationship Id="rId12" Type="http://schemas.openxmlformats.org/officeDocument/2006/relationships/hyperlink" Target="https://www.ncbi.nlm.nih.gov/pmc/articles/PMC5932741/pdf/10.1177_2150131917736613.pdf" TargetMode="External"/><Relationship Id="rId17" Type="http://schemas.openxmlformats.org/officeDocument/2006/relationships/hyperlink" Target="https://www.shepscenter.unc.edu/product/rural-population-health-in-the-united-states-a-chartbook/" TargetMode="External"/><Relationship Id="rId2" Type="http://schemas.openxmlformats.org/officeDocument/2006/relationships/hyperlink" Target="https://www.ama-assn.org/practice-management/medicare-medicaid/medicare-pay-cuts-what-they-mean-rural-america" TargetMode="External"/><Relationship Id="rId16" Type="http://schemas.openxmlformats.org/officeDocument/2006/relationships/hyperlink" Target="https://srhrc.tamu.edu/publications/srhrc-pb3-ferdinand-diabetes.pdf" TargetMode="External"/><Relationship Id="rId1" Type="http://schemas.openxmlformats.org/officeDocument/2006/relationships/hyperlink" Target="https://fixmedicarenow.org/sites/default/files/2025-01/Medicare%20Gap%20Chart_2025.pdf" TargetMode="External"/><Relationship Id="rId6" Type="http://schemas.openxmlformats.org/officeDocument/2006/relationships/hyperlink" Target="https://www.desmoinesregister.com/story/opinion/columnists/iowa-view/2023/01/07/medicare-physician-payment-policies-hurt-rural-americans/69782275007/" TargetMode="External"/><Relationship Id="rId11" Type="http://schemas.openxmlformats.org/officeDocument/2006/relationships/hyperlink" Target="https://www.cms.gov/medicare/health-safety-standards/certification-compliance/outpatient-rehabilitation-providers" TargetMode="External"/><Relationship Id="rId5" Type="http://schemas.openxmlformats.org/officeDocument/2006/relationships/hyperlink" Target="https://www.shepscenter.unc.edu/product/trends-in-revenue-sources-among-rural-hospitals/" TargetMode="External"/><Relationship Id="rId15" Type="http://schemas.openxmlformats.org/officeDocument/2006/relationships/hyperlink" Target="https://www.gao.gov/assets/d22104454.pdf" TargetMode="External"/><Relationship Id="rId10" Type="http://schemas.openxmlformats.org/officeDocument/2006/relationships/hyperlink" Target="https://www.ruralhealthinfo.org/topics/chronic-disease" TargetMode="External"/><Relationship Id="rId4" Type="http://schemas.openxmlformats.org/officeDocument/2006/relationships/hyperlink" Target="https://www.aha.org/2024-01-25-analysis-hospitals-and-health-systems-are-critical-preserving-access-care-rural-communities" TargetMode="External"/><Relationship Id="rId9" Type="http://schemas.openxmlformats.org/officeDocument/2006/relationships/hyperlink" Target="https://www.carequest.org/system/files/CareQuest-Institute-Mouths-Matter-More-Than-You-May-Know-Brief.pdf" TargetMode="External"/><Relationship Id="rId14" Type="http://schemas.openxmlformats.org/officeDocument/2006/relationships/hyperlink" Target="https://www.cms.gov/training-education/medicare-learning-network/newsletter/2025-06-05-ml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beff3ab99058b60c3dcddfc662b43251">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e1969c17208f17143f44497b8aa36c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C8A54-61E3-471E-B62F-2C1BFBCBAB59}">
  <ds:schemaRefs>
    <ds:schemaRef ds:uri="http://schemas.microsoft.com/sharepoint/v3/contenttype/forms"/>
  </ds:schemaRefs>
</ds:datastoreItem>
</file>

<file path=customXml/itemProps2.xml><?xml version="1.0" encoding="utf-8"?>
<ds:datastoreItem xmlns:ds="http://schemas.openxmlformats.org/officeDocument/2006/customXml" ds:itemID="{3BA2AA50-CE8C-4606-855B-7867CCC525F1}">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3.xml><?xml version="1.0" encoding="utf-8"?>
<ds:datastoreItem xmlns:ds="http://schemas.openxmlformats.org/officeDocument/2006/customXml" ds:itemID="{497F04D7-4C76-43FE-B3E2-C8DC1517E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4550</Words>
  <Characters>25937</Characters>
  <Application>Microsoft Office Word</Application>
  <DocSecurity>0</DocSecurity>
  <Lines>216</Lines>
  <Paragraphs>60</Paragraphs>
  <ScaleCrop>false</ScaleCrop>
  <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82</cp:revision>
  <dcterms:created xsi:type="dcterms:W3CDTF">2025-08-21T15:13:00Z</dcterms:created>
  <dcterms:modified xsi:type="dcterms:W3CDTF">2025-08-27T12:38:00Z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